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845E" w14:textId="7DDAA78F" w:rsidR="004A63BB" w:rsidRDefault="004A63BB" w:rsidP="004A441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86D106F" wp14:editId="6034DB7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080000"/>
            <wp:effectExtent l="0" t="0" r="0" b="0"/>
            <wp:wrapNone/>
            <wp:docPr id="4264964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96402" name="Picture 4264964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A73BC" w14:textId="04564D28" w:rsidR="004A63BB" w:rsidRDefault="004A63BB" w:rsidP="004A63BB">
      <w:pPr>
        <w:rPr>
          <w:rFonts w:ascii="Arial" w:hAnsi="Arial" w:cs="Arial"/>
          <w:sz w:val="26"/>
          <w:szCs w:val="26"/>
        </w:rPr>
        <w:sectPr w:rsidR="004A63BB" w:rsidSect="00CA55E3">
          <w:footerReference w:type="default" r:id="rId9"/>
          <w:pgSz w:w="23811" w:h="16838" w:orient="landscape" w:code="8"/>
          <w:pgMar w:top="288" w:right="720" w:bottom="720" w:left="720" w:header="288" w:footer="288" w:gutter="0"/>
          <w:cols w:space="708"/>
          <w:docGrid w:linePitch="360"/>
        </w:sectPr>
      </w:pPr>
    </w:p>
    <w:p w14:paraId="26744733" w14:textId="1ECD7FC5" w:rsidR="004A63BB" w:rsidRPr="004A63BB" w:rsidRDefault="004A63BB" w:rsidP="004A63BB">
      <w:pPr>
        <w:rPr>
          <w:rFonts w:ascii="Arial" w:hAnsi="Arial" w:cs="Arial"/>
          <w:sz w:val="26"/>
          <w:szCs w:val="26"/>
        </w:rPr>
        <w:sectPr w:rsidR="004A63BB" w:rsidRPr="004A63BB" w:rsidSect="004A63BB">
          <w:type w:val="continuous"/>
          <w:pgSz w:w="23811" w:h="16838" w:orient="landscape" w:code="8"/>
          <w:pgMar w:top="288" w:right="720" w:bottom="720" w:left="720" w:header="288" w:footer="288" w:gutter="0"/>
          <w:cols w:space="708"/>
          <w:docGrid w:linePitch="360"/>
        </w:sectPr>
      </w:pPr>
    </w:p>
    <w:p w14:paraId="48512C35" w14:textId="7DA817AB" w:rsidR="004A4413" w:rsidRPr="004A4413" w:rsidRDefault="004A4413" w:rsidP="004A4413">
      <w:pPr>
        <w:rPr>
          <w:rFonts w:ascii="Arial" w:hAnsi="Arial" w:cs="Arial"/>
          <w:sz w:val="26"/>
          <w:szCs w:val="26"/>
        </w:rPr>
      </w:pPr>
    </w:p>
    <w:p w14:paraId="169DD118" w14:textId="4D85544E" w:rsidR="00B9514F" w:rsidRPr="00755C9C" w:rsidRDefault="00B9514F" w:rsidP="00D46012">
      <w:pPr>
        <w:spacing w:after="120"/>
        <w:rPr>
          <w:rFonts w:ascii="Arial" w:hAnsi="Arial" w:cs="Arial"/>
          <w:b/>
          <w:bCs/>
          <w:color w:val="002060"/>
          <w:sz w:val="36"/>
          <w:szCs w:val="36"/>
          <w:lang w:val="en-US"/>
          <w14:ligatures w14:val="none"/>
        </w:rPr>
      </w:pPr>
      <w:r w:rsidRPr="00755C9C">
        <w:rPr>
          <w:rFonts w:ascii="Arial" w:hAnsi="Arial" w:cs="Arial"/>
          <w:b/>
          <w:bCs/>
          <w:color w:val="002060"/>
          <w:sz w:val="36"/>
          <w:szCs w:val="36"/>
          <w:lang w:val="en-US"/>
          <w14:ligatures w14:val="none"/>
        </w:rPr>
        <w:br/>
        <w:t>Examples of client risk assessment factors – Acting as a nominee shareholder</w:t>
      </w:r>
    </w:p>
    <w:p w14:paraId="4565E303" w14:textId="08644FEC" w:rsidR="00385BD3" w:rsidRPr="00D46012" w:rsidRDefault="00B9514F" w:rsidP="00044674">
      <w:pPr>
        <w:rPr>
          <w:rFonts w:ascii="Arial" w:hAnsi="Arial" w:cs="Arial"/>
        </w:rPr>
      </w:pPr>
      <w:r w:rsidRPr="00C72778">
        <w:rPr>
          <w:rFonts w:ascii="Arial" w:hAnsi="Arial" w:cs="Arial"/>
        </w:rPr>
        <w:t xml:space="preserve">The following are </w:t>
      </w:r>
      <w:r w:rsidRPr="00C72778">
        <w:rPr>
          <w:rFonts w:ascii="Arial" w:hAnsi="Arial" w:cs="Arial"/>
          <w:b/>
          <w:bCs/>
        </w:rPr>
        <w:t>illustrative examples</w:t>
      </w:r>
      <w:r w:rsidRPr="00C72778">
        <w:rPr>
          <w:rFonts w:ascii="Arial" w:hAnsi="Arial" w:cs="Arial"/>
        </w:rPr>
        <w:t xml:space="preserve"> of how to assess client risks to determine what level of due diligence to apply.</w:t>
      </w:r>
      <w:r w:rsidR="00F56828">
        <w:rPr>
          <w:rFonts w:ascii="Arial" w:hAnsi="Arial" w:cs="Arial"/>
        </w:rPr>
        <w:t xml:space="preserve"> </w:t>
      </w:r>
      <w:r w:rsidRPr="00C72778">
        <w:rPr>
          <w:rFonts w:ascii="Arial" w:hAnsi="Arial" w:cs="Arial"/>
        </w:rPr>
        <w:t xml:space="preserve">These examples are based on </w:t>
      </w:r>
      <w:hyperlink r:id="rId10" w:history="1">
        <w:r w:rsidRPr="00C72778">
          <w:rPr>
            <w:rStyle w:val="Hyperlink"/>
            <w:rFonts w:ascii="Arial" w:hAnsi="Arial" w:cs="Arial"/>
          </w:rPr>
          <w:t>AUSTRAC guidance</w:t>
        </w:r>
      </w:hyperlink>
      <w:r w:rsidRPr="00C72778">
        <w:rPr>
          <w:rFonts w:ascii="Arial" w:hAnsi="Arial" w:cs="Arial"/>
        </w:rPr>
        <w:t xml:space="preserve"> </w:t>
      </w:r>
      <w:r w:rsidR="00F56828">
        <w:rPr>
          <w:rFonts w:ascii="Arial" w:hAnsi="Arial" w:cs="Arial"/>
        </w:rPr>
        <w:br/>
      </w:r>
      <w:r w:rsidRPr="00C72778">
        <w:rPr>
          <w:rFonts w:ascii="Arial" w:hAnsi="Arial" w:cs="Arial"/>
        </w:rPr>
        <w:t xml:space="preserve">and ML/TF risk factors associated with acting as or arranging another person to act as a nominee shareholder. They are </w:t>
      </w:r>
      <w:r w:rsidRPr="00C72778">
        <w:rPr>
          <w:rFonts w:ascii="Arial" w:hAnsi="Arial" w:cs="Arial"/>
          <w:b/>
          <w:bCs/>
        </w:rPr>
        <w:t>not exhaustive</w:t>
      </w:r>
      <w:r w:rsidRPr="00C72778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Spec="right" w:tblpY="8498"/>
        <w:tblW w:w="7200" w:type="dxa"/>
        <w:tblLook w:val="04A0" w:firstRow="1" w:lastRow="0" w:firstColumn="1" w:lastColumn="0" w:noHBand="0" w:noVBand="1"/>
      </w:tblPr>
      <w:tblGrid>
        <w:gridCol w:w="1297"/>
        <w:gridCol w:w="1680"/>
        <w:gridCol w:w="1937"/>
        <w:gridCol w:w="2286"/>
      </w:tblGrid>
      <w:tr w:rsidR="00D46012" w:rsidRPr="006C1510" w14:paraId="51DC526E" w14:textId="77777777" w:rsidTr="000C60E9">
        <w:trPr>
          <w:trHeight w:val="339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C2FD" w14:textId="7A5F5D01" w:rsidR="00D46012" w:rsidRPr="00B9514F" w:rsidRDefault="00D46012" w:rsidP="00D46012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br/>
            </w:r>
            <w:r w:rsidRPr="00B9514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Delivery Channel Factors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br/>
            </w:r>
            <w:r w:rsidRPr="00B9514F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4A63BB" w:rsidRPr="006C1510" w14:paraId="2A5A4202" w14:textId="77777777" w:rsidTr="004A63BB">
        <w:trPr>
          <w:trHeight w:val="339"/>
        </w:trPr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31CBB" w14:textId="77777777" w:rsidR="004A63BB" w:rsidRPr="006C1510" w:rsidRDefault="004A63BB" w:rsidP="004A63B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6B81F272" w14:textId="77777777" w:rsidR="004A63BB" w:rsidRPr="00E16FAA" w:rsidRDefault="004A63BB" w:rsidP="004A63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6F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733EE850" w14:textId="77777777" w:rsidR="004A63BB" w:rsidRPr="00E16FAA" w:rsidRDefault="004A63BB" w:rsidP="004A63B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16F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4F632A4A" w14:textId="77777777" w:rsidR="004A63BB" w:rsidRPr="00E16FAA" w:rsidRDefault="004A63BB" w:rsidP="004A63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F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4A63BB" w:rsidRPr="006C1510" w14:paraId="74582E30" w14:textId="77777777" w:rsidTr="004A63BB">
        <w:trPr>
          <w:trHeight w:val="144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31A7F" w14:textId="77777777" w:rsidR="004A63BB" w:rsidRPr="007A1363" w:rsidRDefault="004A63BB" w:rsidP="004A6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>Engagement channel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14:paraId="033C56D4" w14:textId="49ABFAB7" w:rsidR="004A63BB" w:rsidRPr="00E16FAA" w:rsidRDefault="004A63BB" w:rsidP="004A63BB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in person and/or through secure and traceable channels, with all parties verified </w:t>
            </w:r>
          </w:p>
        </w:tc>
        <w:tc>
          <w:tcPr>
            <w:tcW w:w="1937" w:type="dxa"/>
          </w:tcPr>
          <w:p w14:paraId="3CDBAA94" w14:textId="4A5B8094" w:rsidR="004A63BB" w:rsidRPr="00E16FAA" w:rsidRDefault="004A63BB" w:rsidP="004A63BB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remote or mixed channels with some verification issues (e.g. email, phone, </w:t>
            </w:r>
            <w:r w:rsidR="00F84B4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</w:t>
            </w:r>
            <w:r w:rsidRPr="00E16FA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eams)</w:t>
            </w:r>
          </w:p>
        </w:tc>
        <w:tc>
          <w:tcPr>
            <w:tcW w:w="2286" w:type="dxa"/>
          </w:tcPr>
          <w:p w14:paraId="522BC602" w14:textId="4BD3E3E7" w:rsidR="004A63BB" w:rsidRPr="00E16FAA" w:rsidRDefault="004A63BB" w:rsidP="004A63BB">
            <w:pPr>
              <w:spacing w:before="60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E16FAA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Service delivered through channels that are very hard to verify (e.g. intermediaries, messaging apps, encrypted platforms), and/or with no direct verification of key parties    </w:t>
            </w:r>
          </w:p>
        </w:tc>
      </w:tr>
      <w:tr w:rsidR="004A63BB" w:rsidRPr="006C1510" w14:paraId="13A5677C" w14:textId="77777777" w:rsidTr="004A63BB">
        <w:trPr>
          <w:trHeight w:val="44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0E41D" w14:textId="1AFF82CF" w:rsidR="004A63BB" w:rsidRPr="007A1363" w:rsidRDefault="004A63BB" w:rsidP="004A6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Payment </w:t>
            </w:r>
            <w:r w:rsidR="006D2EBF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A13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athway 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"/>
            </w:tblGrid>
            <w:tr w:rsidR="004A63BB" w:rsidRPr="00E16FAA" w14:paraId="136D0FDB" w14:textId="77777777" w:rsidTr="000C60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6C3654" w14:textId="77777777" w:rsidR="004A63BB" w:rsidRPr="00E16FAA" w:rsidRDefault="004A63BB" w:rsidP="00B52926">
                  <w:pPr>
                    <w:framePr w:hSpace="180" w:wrap="around" w:vAnchor="text" w:hAnchor="margin" w:xAlign="right" w:y="8498"/>
                    <w:spacing w:before="60" w:after="0" w:line="240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Single regulated institution</w:t>
                  </w:r>
                </w:p>
              </w:tc>
            </w:tr>
          </w:tbl>
          <w:p w14:paraId="5A060825" w14:textId="77777777" w:rsidR="004A63BB" w:rsidRPr="00E16FAA" w:rsidRDefault="004A63BB" w:rsidP="004A63BB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1"/>
            </w:tblGrid>
            <w:tr w:rsidR="004A63BB" w:rsidRPr="00E16FAA" w14:paraId="457CDF6F" w14:textId="77777777" w:rsidTr="000C60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734723" w14:textId="77777777" w:rsidR="004A63BB" w:rsidRPr="00E16FAA" w:rsidRDefault="004A63BB" w:rsidP="00B52926">
                  <w:pPr>
                    <w:framePr w:hSpace="180" w:wrap="around" w:vAnchor="text" w:hAnchor="margin" w:xAlign="right" w:y="8498"/>
                    <w:spacing w:before="60" w:after="0" w:line="240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Multiple regulated institutions</w:t>
                  </w:r>
                </w:p>
              </w:tc>
            </w:tr>
          </w:tbl>
          <w:p w14:paraId="6294775E" w14:textId="77777777" w:rsidR="004A63BB" w:rsidRPr="00E16FAA" w:rsidRDefault="004A63BB" w:rsidP="004A63BB">
            <w:pPr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0"/>
            </w:tblGrid>
            <w:tr w:rsidR="004A63BB" w:rsidRPr="00E16FAA" w14:paraId="44096239" w14:textId="77777777" w:rsidTr="000C60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44D60" w14:textId="4C42D942" w:rsidR="004A63BB" w:rsidRPr="00E16FAA" w:rsidRDefault="004A63BB" w:rsidP="00B52926">
                  <w:pPr>
                    <w:framePr w:hSpace="180" w:wrap="around" w:vAnchor="text" w:hAnchor="margin" w:xAlign="right" w:y="8498"/>
                    <w:spacing w:before="60" w:after="0" w:line="276" w:lineRule="auto"/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</w:pP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Fragmented payments</w:t>
                  </w:r>
                  <w:r w:rsidR="003D50ED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="003D50ED"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unrelated third parties</w:t>
                  </w:r>
                  <w:r w:rsidR="003D50ED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>,</w:t>
                  </w:r>
                  <w:r w:rsidRPr="00E16FAA">
                    <w:rPr>
                      <w:rFonts w:asciiTheme="majorHAnsi" w:hAnsiTheme="majorHAnsi" w:cs="Arial"/>
                      <w:color w:val="000000" w:themeColor="text1"/>
                      <w:sz w:val="18"/>
                      <w:szCs w:val="18"/>
                    </w:rPr>
                    <w:t xml:space="preserve"> cash or crypto component</w:t>
                  </w:r>
                </w:p>
              </w:tc>
            </w:tr>
          </w:tbl>
          <w:p w14:paraId="3709F269" w14:textId="77777777" w:rsidR="004A63BB" w:rsidRPr="00E16FAA" w:rsidRDefault="004A63BB" w:rsidP="004A63BB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93" w:tblpY="211"/>
        <w:tblW w:w="7830" w:type="dxa"/>
        <w:tblLook w:val="04A0" w:firstRow="1" w:lastRow="0" w:firstColumn="1" w:lastColumn="0" w:noHBand="0" w:noVBand="1"/>
      </w:tblPr>
      <w:tblGrid>
        <w:gridCol w:w="1427"/>
        <w:gridCol w:w="2112"/>
        <w:gridCol w:w="1838"/>
        <w:gridCol w:w="2453"/>
      </w:tblGrid>
      <w:tr w:rsidR="00D46012" w:rsidRPr="00453C15" w14:paraId="39B164AA" w14:textId="77777777" w:rsidTr="00D46012">
        <w:trPr>
          <w:trHeight w:val="300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E2F18" w14:textId="04422536" w:rsidR="00D46012" w:rsidRPr="00B9514F" w:rsidRDefault="00D46012" w:rsidP="00D46012">
            <w:pPr>
              <w:spacing w:before="12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B9514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Service Factors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br/>
            </w:r>
            <w:r w:rsidRPr="00B9514F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D46012" w:rsidRPr="00453C15" w14:paraId="139EE278" w14:textId="77777777" w:rsidTr="00D46012">
        <w:trPr>
          <w:trHeight w:val="300"/>
        </w:trPr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6FA965" w14:textId="77777777" w:rsidR="00D46012" w:rsidRPr="00453C15" w:rsidRDefault="00D46012" w:rsidP="00D46012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07C26727" w14:textId="77777777" w:rsidR="00D46012" w:rsidRPr="00C15EAA" w:rsidRDefault="00D46012" w:rsidP="00D4601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47FC0661" w14:textId="77777777" w:rsidR="00D46012" w:rsidRPr="00C15EAA" w:rsidRDefault="00D46012" w:rsidP="00D4601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2A8D8E75" w14:textId="77777777" w:rsidR="00D46012" w:rsidRPr="00C15EAA" w:rsidRDefault="00D46012" w:rsidP="00D46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D46012" w:rsidRPr="00453C15" w14:paraId="55142DDE" w14:textId="77777777" w:rsidTr="00D46012">
        <w:trPr>
          <w:trHeight w:val="200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2BF67" w14:textId="77777777" w:rsidR="00D46012" w:rsidRPr="00A62425" w:rsidRDefault="00D46012" w:rsidP="00D460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Nature of service</w:t>
            </w:r>
          </w:p>
        </w:tc>
        <w:tc>
          <w:tcPr>
            <w:tcW w:w="2112" w:type="dxa"/>
            <w:tcBorders>
              <w:left w:val="single" w:sz="4" w:space="0" w:color="auto"/>
            </w:tcBorders>
          </w:tcPr>
          <w:p w14:paraId="5455B9E5" w14:textId="3B959ECE" w:rsidR="00D46012" w:rsidRPr="00734F5E" w:rsidRDefault="00D46012" w:rsidP="00D46012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Nominee appointment is for a clearly articulated, lawful and limited purpose that is consistent with the nature of the business </w:t>
            </w:r>
          </w:p>
        </w:tc>
        <w:tc>
          <w:tcPr>
            <w:tcW w:w="1838" w:type="dxa"/>
          </w:tcPr>
          <w:p w14:paraId="77C95A1C" w14:textId="169A4E7B" w:rsidR="00D46012" w:rsidRPr="00734F5E" w:rsidRDefault="00D46012" w:rsidP="00D46012">
            <w:pPr>
              <w:spacing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Nominee appointment is for a clearly articulated, lawful and limited purpose that is consistent with the client’s business or personal circumstances </w:t>
            </w:r>
          </w:p>
        </w:tc>
        <w:tc>
          <w:tcPr>
            <w:tcW w:w="2453" w:type="dxa"/>
          </w:tcPr>
          <w:p w14:paraId="0292CECD" w14:textId="38C18233" w:rsidR="00D46012" w:rsidRPr="00734F5E" w:rsidRDefault="00D46012" w:rsidP="00D46012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Nominee appointment lacks a clear or credible purpose or appears designed primarily to conceal beneficial ownership or control</w:t>
            </w:r>
          </w:p>
        </w:tc>
      </w:tr>
      <w:tr w:rsidR="00D46012" w:rsidRPr="00453C15" w14:paraId="349E1297" w14:textId="77777777" w:rsidTr="00D46012">
        <w:trPr>
          <w:trHeight w:val="115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07B9D" w14:textId="77777777" w:rsidR="00D46012" w:rsidRPr="00A62425" w:rsidRDefault="00D46012" w:rsidP="00D460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>Scope of appointments</w:t>
            </w:r>
          </w:p>
        </w:tc>
        <w:tc>
          <w:tcPr>
            <w:tcW w:w="2112" w:type="dxa"/>
            <w:tcBorders>
              <w:left w:val="single" w:sz="4" w:space="0" w:color="auto"/>
            </w:tcBorders>
          </w:tcPr>
          <w:p w14:paraId="1902F7FA" w14:textId="77777777" w:rsidR="00D46012" w:rsidRPr="00734F5E" w:rsidRDefault="00D46012" w:rsidP="00D46012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Nominee role is narrowly defined with minimal decision-making authority    </w:t>
            </w:r>
          </w:p>
        </w:tc>
        <w:tc>
          <w:tcPr>
            <w:tcW w:w="1838" w:type="dxa"/>
          </w:tcPr>
          <w:p w14:paraId="21EFDF4E" w14:textId="72ACBD3C" w:rsidR="00D46012" w:rsidRPr="00734F5E" w:rsidRDefault="00D46012" w:rsidP="00D46012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Nominee role includes some operational or voting discretion that is unusual </w:t>
            </w:r>
          </w:p>
        </w:tc>
        <w:tc>
          <w:tcPr>
            <w:tcW w:w="2453" w:type="dxa"/>
          </w:tcPr>
          <w:p w14:paraId="0A5687A2" w14:textId="67E49769" w:rsidR="00D46012" w:rsidRPr="00734F5E" w:rsidRDefault="00D46012" w:rsidP="00D46012">
            <w:pPr>
              <w:spacing w:before="60" w:line="276" w:lineRule="auto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Nominee role effectively transfers or allows the nominee to exercise a level of control over the entity without oversight or transparency</w:t>
            </w:r>
          </w:p>
        </w:tc>
      </w:tr>
      <w:tr w:rsidR="00D46012" w:rsidRPr="00453C15" w14:paraId="215CD636" w14:textId="77777777" w:rsidTr="00D46012">
        <w:trPr>
          <w:trHeight w:val="14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C024C" w14:textId="77777777" w:rsidR="00D46012" w:rsidRPr="00A62425" w:rsidRDefault="00D46012" w:rsidP="00D460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Remuneration </w:t>
            </w:r>
          </w:p>
        </w:tc>
        <w:tc>
          <w:tcPr>
            <w:tcW w:w="2112" w:type="dxa"/>
            <w:tcBorders>
              <w:left w:val="single" w:sz="4" w:space="0" w:color="auto"/>
            </w:tcBorders>
          </w:tcPr>
          <w:p w14:paraId="2C30F67A" w14:textId="77777777" w:rsidR="00D46012" w:rsidRPr="00734F5E" w:rsidRDefault="00D46012" w:rsidP="00D46012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Remuneration is modest, transparent and consistent with market </w:t>
            </w:r>
          </w:p>
        </w:tc>
        <w:tc>
          <w:tcPr>
            <w:tcW w:w="1838" w:type="dxa"/>
          </w:tcPr>
          <w:p w14:paraId="6D6C6A21" w14:textId="77777777" w:rsidR="00D46012" w:rsidRPr="00734F5E" w:rsidRDefault="00D46012" w:rsidP="00D46012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Remuneration is higher than usual but commercially justifiable</w:t>
            </w:r>
          </w:p>
        </w:tc>
        <w:tc>
          <w:tcPr>
            <w:tcW w:w="2453" w:type="dxa"/>
          </w:tcPr>
          <w:p w14:paraId="73305C96" w14:textId="479197A5" w:rsidR="00D46012" w:rsidRPr="00734F5E" w:rsidRDefault="00D46012" w:rsidP="000230D8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Remuneration is unusually high, complex or inconsistent with the stated appointment</w:t>
            </w:r>
          </w:p>
        </w:tc>
      </w:tr>
      <w:tr w:rsidR="00D46012" w:rsidRPr="00453C15" w14:paraId="63036DC1" w14:textId="77777777" w:rsidTr="00D46012">
        <w:trPr>
          <w:trHeight w:val="118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2A8DE" w14:textId="6561BE50" w:rsidR="00D46012" w:rsidRPr="00A62425" w:rsidRDefault="00D46012" w:rsidP="00D460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of </w:t>
            </w:r>
            <w:r w:rsidR="00F84B4A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rust </w:t>
            </w:r>
            <w:r w:rsidR="00F84B4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D56AEE">
              <w:rPr>
                <w:rFonts w:ascii="Arial" w:hAnsi="Arial" w:cs="Arial"/>
                <w:b/>
                <w:bCs/>
                <w:sz w:val="18"/>
                <w:szCs w:val="18"/>
              </w:rPr>
              <w:t>ccount</w:t>
            </w:r>
          </w:p>
        </w:tc>
        <w:tc>
          <w:tcPr>
            <w:tcW w:w="2112" w:type="dxa"/>
            <w:tcBorders>
              <w:left w:val="single" w:sz="4" w:space="0" w:color="auto"/>
            </w:tcBorders>
          </w:tcPr>
          <w:p w14:paraId="7264F88E" w14:textId="71CEF926" w:rsidR="00D46012" w:rsidRPr="00734F5E" w:rsidRDefault="00D46012" w:rsidP="00D46012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Minimal and routine (e.g</w:t>
            </w:r>
            <w:r w:rsidR="008B3C9D"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 deposits of funds for fees, disbursements and straightforward fees</w:t>
            </w:r>
            <w:r w:rsidR="008B3C9D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 etc.)</w:t>
            </w:r>
          </w:p>
          <w:p w14:paraId="26A04A5D" w14:textId="77777777" w:rsidR="00D46012" w:rsidRPr="00734F5E" w:rsidRDefault="00D46012" w:rsidP="00D46012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838" w:type="dxa"/>
          </w:tcPr>
          <w:p w14:paraId="6E518AA7" w14:textId="3D7BCBA4" w:rsidR="00D46012" w:rsidRPr="00734F5E" w:rsidRDefault="00D46012" w:rsidP="00D46012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Moderate but reasonable (e.g. incremental payment of fees, deposits or top-up</w:t>
            </w:r>
            <w:r w:rsidR="00F84B4A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 relating to frequent variations</w:t>
            </w:r>
            <w:r w:rsidR="008B3C9D">
              <w:rPr>
                <w:rFonts w:asciiTheme="majorHAnsi" w:hAnsiTheme="majorHAnsi" w:cs="Arial"/>
                <w:sz w:val="18"/>
                <w:szCs w:val="18"/>
              </w:rPr>
              <w:t>,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 etc.) </w:t>
            </w:r>
          </w:p>
        </w:tc>
        <w:tc>
          <w:tcPr>
            <w:tcW w:w="2453" w:type="dxa"/>
            <w:vAlign w:val="center"/>
          </w:tcPr>
          <w:p w14:paraId="494123B3" w14:textId="0B69BAE3" w:rsidR="00D46012" w:rsidRPr="00734F5E" w:rsidRDefault="00D46012" w:rsidP="00D46012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Unusual third-party deposits, request to use trust account in non-standard ways, structuring of payments (e.g</w:t>
            </w:r>
            <w:r w:rsidR="008B3C9D">
              <w:rPr>
                <w:rFonts w:asciiTheme="majorHAnsi" w:hAnsiTheme="majorHAnsi" w:cs="Arial"/>
                <w:sz w:val="18"/>
                <w:szCs w:val="18"/>
              </w:rPr>
              <w:t>.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 just under or seemingly to avoid reporting thresholds and/or deposits/payments from/to multiple accounts or entities or use of cash)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30"/>
        <w:tblW w:w="7380" w:type="dxa"/>
        <w:tblLook w:val="04A0" w:firstRow="1" w:lastRow="0" w:firstColumn="1" w:lastColumn="0" w:noHBand="0" w:noVBand="1"/>
      </w:tblPr>
      <w:tblGrid>
        <w:gridCol w:w="1800"/>
        <w:gridCol w:w="1504"/>
        <w:gridCol w:w="1588"/>
        <w:gridCol w:w="2488"/>
      </w:tblGrid>
      <w:tr w:rsidR="00D46012" w:rsidRPr="00453C15" w14:paraId="5113AA4E" w14:textId="77777777" w:rsidTr="007F688C">
        <w:trPr>
          <w:trHeight w:val="300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C350" w14:textId="2C390AD6" w:rsidR="00D46012" w:rsidRPr="00B9514F" w:rsidRDefault="00D46012" w:rsidP="007F6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14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Jurisdictional </w:t>
            </w:r>
            <w:r w:rsidR="008A1FC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B9514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actors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br/>
            </w:r>
            <w:r w:rsidRPr="00B9514F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D46012" w:rsidRPr="00453C15" w14:paraId="1565763F" w14:textId="77777777" w:rsidTr="007F688C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94ECB" w14:textId="77777777" w:rsidR="00D46012" w:rsidRPr="00453C15" w:rsidRDefault="00D46012" w:rsidP="007F688C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1AD0C77F" w14:textId="77777777" w:rsidR="00D46012" w:rsidRPr="00C15EAA" w:rsidRDefault="00D46012" w:rsidP="007F68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56820F74" w14:textId="77777777" w:rsidR="00D46012" w:rsidRPr="00C15EAA" w:rsidRDefault="00D46012" w:rsidP="007F68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697B772" w14:textId="77777777" w:rsidR="00D46012" w:rsidRPr="00C15EAA" w:rsidRDefault="00D46012" w:rsidP="007F68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D46012" w:rsidRPr="00453C15" w14:paraId="3AEBA08F" w14:textId="77777777" w:rsidTr="007F688C">
        <w:trPr>
          <w:trHeight w:val="23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5FC97" w14:textId="77777777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Jurisdiction of parties to transaction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B703764" w14:textId="77777777" w:rsidR="00D46012" w:rsidRPr="00734F5E" w:rsidRDefault="00D46012" w:rsidP="007F688C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All parties involved reside or are registered in Australia</w:t>
            </w:r>
          </w:p>
          <w:p w14:paraId="0B09AFC1" w14:textId="77777777" w:rsidR="00D46012" w:rsidRPr="00734F5E" w:rsidRDefault="00D46012" w:rsidP="007F688C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1588" w:type="dxa"/>
          </w:tcPr>
          <w:p w14:paraId="075F0B67" w14:textId="77777777" w:rsidR="00D46012" w:rsidRPr="00734F5E" w:rsidRDefault="00D46012" w:rsidP="007F688C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There are parties involved who reside, are registered in or are linked to a low-risk FATF jurisdiction</w:t>
            </w:r>
          </w:p>
          <w:p w14:paraId="64452F01" w14:textId="77777777" w:rsidR="00D46012" w:rsidRPr="00734F5E" w:rsidRDefault="00D46012" w:rsidP="007F688C">
            <w:pPr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488" w:type="dxa"/>
          </w:tcPr>
          <w:p w14:paraId="3F1F9D8B" w14:textId="6D96006C" w:rsidR="00D46012" w:rsidRPr="00734F5E" w:rsidRDefault="00D46012" w:rsidP="007F688C">
            <w:pPr>
              <w:rPr>
                <w:rFonts w:asciiTheme="majorHAnsi" w:hAnsiTheme="majorHAnsi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There are parties involved who reside or are registered in a high-risk FATF jurisdiction, known conflict zones, secrecy havens or sanctioned region, involvement of known terrorist organisations, or foreign entities/individuals with adverse media (e.g. criminal allegations)</w:t>
            </w:r>
          </w:p>
        </w:tc>
      </w:tr>
      <w:tr w:rsidR="00D46012" w:rsidRPr="00453C15" w14:paraId="6B82CDF4" w14:textId="77777777" w:rsidTr="007F688C">
        <w:trPr>
          <w:trHeight w:val="174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B573A" w14:textId="77777777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Origin of funds 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22CE3EA3" w14:textId="77777777" w:rsidR="00D46012" w:rsidRPr="00734F5E" w:rsidRDefault="00D46012" w:rsidP="007F688C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Funds used originate solely from domestic Australian sources or financial institutions</w:t>
            </w:r>
          </w:p>
        </w:tc>
        <w:tc>
          <w:tcPr>
            <w:tcW w:w="1588" w:type="dxa"/>
          </w:tcPr>
          <w:p w14:paraId="5D45C2B6" w14:textId="1ADAF055" w:rsidR="00D46012" w:rsidRPr="00734F5E" w:rsidRDefault="00D46012" w:rsidP="007F688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Funds used originate from regulated institutions in low-risk FATF jurisdictions</w:t>
            </w:r>
          </w:p>
        </w:tc>
        <w:tc>
          <w:tcPr>
            <w:tcW w:w="2488" w:type="dxa"/>
          </w:tcPr>
          <w:p w14:paraId="584BB59B" w14:textId="4BCC050C" w:rsidR="00D46012" w:rsidRPr="00734F5E" w:rsidRDefault="00D46012" w:rsidP="007F688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Funds used originate from high-risk FATF jurisdictions,</w:t>
            </w:r>
            <w:r w:rsidRPr="00734F5E">
              <w:rPr>
                <w:rFonts w:asciiTheme="majorHAnsi" w:hAnsiTheme="majorHAnsi"/>
              </w:rPr>
              <w:t xml:space="preserve"> 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>unregulated or opaque foreign sources, known conflict zones, secrecy havens or sanctioned region</w:t>
            </w:r>
            <w:r w:rsidR="00752763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D46012" w:rsidRPr="00453C15" w14:paraId="630058DD" w14:textId="77777777" w:rsidTr="007F688C">
        <w:trPr>
          <w:trHeight w:val="15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3F0E5" w14:textId="77777777" w:rsidR="00D46012" w:rsidRPr="009F6B4D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B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Location of entities or assets involved </w:t>
            </w:r>
          </w:p>
          <w:p w14:paraId="41DD405B" w14:textId="77777777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5FFAC19E" w14:textId="2E9B2C4B" w:rsidR="00D46012" w:rsidRPr="00734F5E" w:rsidRDefault="00D46012" w:rsidP="007F688C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All entities or assets involved are in Australia, with no foreign component or ownership ties </w:t>
            </w:r>
          </w:p>
        </w:tc>
        <w:tc>
          <w:tcPr>
            <w:tcW w:w="1588" w:type="dxa"/>
          </w:tcPr>
          <w:p w14:paraId="31E2AD15" w14:textId="77777777" w:rsidR="00D46012" w:rsidRPr="00734F5E" w:rsidRDefault="00D46012" w:rsidP="007F688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There are entities or assets involved based in or with ties to a low-risk FATF jurisdiction  </w:t>
            </w:r>
          </w:p>
        </w:tc>
        <w:tc>
          <w:tcPr>
            <w:tcW w:w="2488" w:type="dxa"/>
          </w:tcPr>
          <w:p w14:paraId="6016BA92" w14:textId="11FEF2DE" w:rsidR="00D46012" w:rsidRPr="00734F5E" w:rsidRDefault="00D46012" w:rsidP="007F688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There are entities or assets involved based </w:t>
            </w:r>
            <w:r w:rsidR="003D50ED">
              <w:rPr>
                <w:rFonts w:asciiTheme="majorHAnsi" w:hAnsiTheme="majorHAnsi" w:cs="Arial"/>
                <w:sz w:val="18"/>
                <w:szCs w:val="18"/>
              </w:rPr>
              <w:t xml:space="preserve">in 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or </w:t>
            </w:r>
            <w:r w:rsidR="003D50ED">
              <w:rPr>
                <w:rFonts w:asciiTheme="majorHAnsi" w:hAnsiTheme="majorHAnsi" w:cs="Arial"/>
                <w:sz w:val="18"/>
                <w:szCs w:val="18"/>
              </w:rPr>
              <w:t>with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 ties to a high-risk FATF jurisdiction, known conflict zones, secrecy havens or sanctioned region</w:t>
            </w:r>
            <w:r w:rsidR="003D50ED">
              <w:rPr>
                <w:rFonts w:asciiTheme="majorHAnsi" w:hAnsiTheme="majorHAnsi" w:cs="Arial"/>
                <w:sz w:val="18"/>
                <w:szCs w:val="18"/>
              </w:rPr>
              <w:t>s</w:t>
            </w:r>
          </w:p>
        </w:tc>
      </w:tr>
      <w:tr w:rsidR="00D46012" w:rsidRPr="00453C15" w14:paraId="62426873" w14:textId="77777777" w:rsidTr="007F688C">
        <w:trPr>
          <w:trHeight w:val="19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E10B8" w14:textId="77777777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Cross-border exposure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7A63A46F" w14:textId="77777777" w:rsidR="00D46012" w:rsidRPr="00734F5E" w:rsidRDefault="00D46012" w:rsidP="007F688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No international linkages or offshore connections</w:t>
            </w:r>
          </w:p>
        </w:tc>
        <w:tc>
          <w:tcPr>
            <w:tcW w:w="1588" w:type="dxa"/>
          </w:tcPr>
          <w:p w14:paraId="5EF02E69" w14:textId="77777777" w:rsidR="00D46012" w:rsidRPr="00734F5E" w:rsidRDefault="00D46012" w:rsidP="007F688C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Occasional or moderate cross-border exposure but limited to low-risk FATF jurisdictions</w:t>
            </w:r>
          </w:p>
        </w:tc>
        <w:tc>
          <w:tcPr>
            <w:tcW w:w="2488" w:type="dxa"/>
          </w:tcPr>
          <w:p w14:paraId="3F3152CD" w14:textId="7CB7FC45" w:rsidR="00D46012" w:rsidRPr="00734F5E" w:rsidRDefault="00D46012" w:rsidP="007F688C">
            <w:pPr>
              <w:spacing w:after="120"/>
              <w:rPr>
                <w:rFonts w:asciiTheme="majorHAnsi" w:hAnsiTheme="majorHAnsi" w:cs="Arial"/>
                <w:sz w:val="16"/>
                <w:szCs w:val="16"/>
              </w:rPr>
            </w:pPr>
            <w:r w:rsidRPr="00734F5E">
              <w:rPr>
                <w:rFonts w:asciiTheme="majorHAnsi" w:hAnsiTheme="majorHAnsi" w:cs="Arial"/>
                <w:sz w:val="18"/>
                <w:szCs w:val="18"/>
              </w:rPr>
              <w:t>Multiple cross-border elements involving or exposure to high-risk FATF jurisdictions, known conflict zones, secrecy havens or sanctioned region</w:t>
            </w:r>
            <w:r w:rsidR="003D50ED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Pr="00734F5E">
              <w:rPr>
                <w:rFonts w:asciiTheme="majorHAnsi" w:hAnsiTheme="majorHAnsi" w:cs="Arial"/>
                <w:sz w:val="18"/>
                <w:szCs w:val="18"/>
              </w:rPr>
              <w:t xml:space="preserve"> or jurisdictions with no clear or legitimate connection to any of the parties involved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6"/>
        <w:tblW w:w="7200" w:type="dxa"/>
        <w:tblLayout w:type="fixed"/>
        <w:tblLook w:val="04A0" w:firstRow="1" w:lastRow="0" w:firstColumn="1" w:lastColumn="0" w:noHBand="0" w:noVBand="1"/>
      </w:tblPr>
      <w:tblGrid>
        <w:gridCol w:w="1530"/>
        <w:gridCol w:w="1800"/>
        <w:gridCol w:w="1980"/>
        <w:gridCol w:w="1890"/>
      </w:tblGrid>
      <w:tr w:rsidR="00D46012" w:rsidRPr="00453C15" w14:paraId="66FAF0E7" w14:textId="77777777" w:rsidTr="007F688C">
        <w:trPr>
          <w:trHeight w:val="30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4B0AE" w14:textId="3955EA2A" w:rsidR="00D46012" w:rsidRPr="00B9514F" w:rsidRDefault="00D46012" w:rsidP="007F688C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B9514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Client </w:t>
            </w:r>
            <w:r w:rsidR="008A1FC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</w:t>
            </w:r>
            <w:r w:rsidRPr="00B9514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actors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br/>
            </w:r>
            <w:r w:rsidRPr="00B9514F">
              <w:rPr>
                <w:rFonts w:ascii="Arial" w:hAnsi="Arial" w:cs="Arial"/>
                <w:color w:val="EE0000"/>
                <w:sz w:val="24"/>
                <w:szCs w:val="24"/>
              </w:rPr>
              <w:t>(EXAMPLES ONLY)</w:t>
            </w:r>
          </w:p>
        </w:tc>
      </w:tr>
      <w:tr w:rsidR="00D46012" w:rsidRPr="00453C15" w14:paraId="6BA1683F" w14:textId="77777777" w:rsidTr="007F688C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8CB20" w14:textId="77777777" w:rsidR="00D46012" w:rsidRPr="00F24907" w:rsidRDefault="00D46012" w:rsidP="007F688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78BE20" w:themeFill="accent3"/>
            <w:vAlign w:val="center"/>
          </w:tcPr>
          <w:p w14:paraId="3A95521B" w14:textId="77777777" w:rsidR="00D46012" w:rsidRPr="00C15EAA" w:rsidRDefault="00D46012" w:rsidP="007F68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Low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6AF00"/>
            <w:vAlign w:val="center"/>
          </w:tcPr>
          <w:p w14:paraId="0D7BBA97" w14:textId="77777777" w:rsidR="00D46012" w:rsidRPr="00C15EAA" w:rsidRDefault="00D46012" w:rsidP="007F68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Medium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5EB1F218" w14:textId="77777777" w:rsidR="00D46012" w:rsidRPr="00C15EAA" w:rsidRDefault="00D46012" w:rsidP="007F68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E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</w:tr>
      <w:tr w:rsidR="00D46012" w:rsidRPr="00453C15" w14:paraId="5ED30F34" w14:textId="77777777" w:rsidTr="000230D8">
        <w:trPr>
          <w:trHeight w:val="237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91773" w14:textId="300513EB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History and </w:t>
            </w:r>
            <w:r w:rsidR="00221CAA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dentity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755340" w14:textId="39FAD07E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Longstanding and/or well-known client, with well</w:t>
            </w:r>
            <w:r w:rsidR="00AB012F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>establish</w:t>
            </w:r>
            <w:r w:rsidR="00AB012F">
              <w:rPr>
                <w:rFonts w:asciiTheme="majorHAnsi" w:hAnsiTheme="majorHAnsi" w:cs="Arial"/>
                <w:sz w:val="18"/>
                <w:szCs w:val="18"/>
              </w:rPr>
              <w:t>ed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 identity, verified business history and stable corporate profile</w:t>
            </w:r>
          </w:p>
        </w:tc>
        <w:tc>
          <w:tcPr>
            <w:tcW w:w="1980" w:type="dxa"/>
          </w:tcPr>
          <w:p w14:paraId="010761C5" w14:textId="20929B1A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Client is new or a newly formed/recently restructured entity and/or there is a need to establish key client details and/or history </w:t>
            </w:r>
          </w:p>
        </w:tc>
        <w:tc>
          <w:tcPr>
            <w:tcW w:w="1890" w:type="dxa"/>
          </w:tcPr>
          <w:p w14:paraId="133E79CB" w14:textId="3C10A6E7" w:rsidR="00D46012" w:rsidRPr="00F84B4A" w:rsidRDefault="00D46012" w:rsidP="00DD4696">
            <w:pPr>
              <w:rPr>
                <w:rFonts w:asciiTheme="majorHAnsi" w:hAnsiTheme="majorHAnsi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Client has notable gaps or concerns in their identity and/or history, or is an entity with unclear trading history, frequent deregistration or unexplained controller/ownership changes </w:t>
            </w:r>
          </w:p>
        </w:tc>
      </w:tr>
      <w:tr w:rsidR="00D46012" w:rsidRPr="00453C15" w14:paraId="00F4FB2E" w14:textId="77777777" w:rsidTr="000230D8">
        <w:trPr>
          <w:trHeight w:val="253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B148B" w14:textId="555C0D84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Transparency/Ownership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8500823" w14:textId="477F73BE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Individual, partnership or agent acting for well-established third-party individual residing in Australia, or a simple business structure for which all beneficial owners are Australian residents</w:t>
            </w:r>
          </w:p>
        </w:tc>
        <w:tc>
          <w:tcPr>
            <w:tcW w:w="1980" w:type="dxa"/>
          </w:tcPr>
          <w:p w14:paraId="31551948" w14:textId="24E772DA" w:rsidR="00D46012" w:rsidRPr="000230D8" w:rsidRDefault="00D46012" w:rsidP="00DD4696">
            <w:pPr>
              <w:spacing w:line="276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Entity with multiple layers for which beneficial ownership (e.g. over 25</w:t>
            </w:r>
            <w:r w:rsidR="00AB012F">
              <w:rPr>
                <w:rFonts w:asciiTheme="majorHAnsi" w:hAnsiTheme="majorHAnsi" w:cs="Arial"/>
                <w:sz w:val="18"/>
                <w:szCs w:val="18"/>
              </w:rPr>
              <w:t xml:space="preserve"> per cent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>) and control can be established with a degree of certainty, or agent acting on behalf of a third-party entity overseas</w:t>
            </w:r>
          </w:p>
          <w:p w14:paraId="28B7AEA8" w14:textId="77777777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29B43228" w14:textId="77777777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Entity with complex corporate or trust structures with multiple layers, offshore owners or unexplained intermediaries for which beneficial ownership and/or control cannot be clearly established</w:t>
            </w:r>
          </w:p>
        </w:tc>
      </w:tr>
      <w:tr w:rsidR="00D46012" w:rsidRPr="00453C15" w14:paraId="2B3B1D35" w14:textId="77777777" w:rsidTr="000230D8">
        <w:trPr>
          <w:trHeight w:val="151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4D499" w14:textId="57BCA7F4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Residency/</w:t>
            </w:r>
            <w:r w:rsidR="0028291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R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egistration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E6CD6F6" w14:textId="77777777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Australian resident or entity registered solely in Australia </w:t>
            </w:r>
          </w:p>
        </w:tc>
        <w:tc>
          <w:tcPr>
            <w:tcW w:w="1980" w:type="dxa"/>
          </w:tcPr>
          <w:p w14:paraId="707F7774" w14:textId="5F7BF290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Resident of, or entity registered in or linked to low-risk </w:t>
            </w:r>
            <w:r w:rsidR="005937F1">
              <w:rPr>
                <w:rFonts w:asciiTheme="majorHAnsi" w:hAnsiTheme="majorHAnsi" w:cs="Arial"/>
                <w:sz w:val="18"/>
                <w:szCs w:val="18"/>
              </w:rPr>
              <w:t>Financial Act</w:t>
            </w:r>
            <w:r w:rsidR="00061BC1">
              <w:rPr>
                <w:rFonts w:asciiTheme="majorHAnsi" w:hAnsiTheme="majorHAnsi" w:cs="Arial"/>
                <w:sz w:val="18"/>
                <w:szCs w:val="18"/>
              </w:rPr>
              <w:t>i</w:t>
            </w:r>
            <w:r w:rsidR="005937F1">
              <w:rPr>
                <w:rFonts w:asciiTheme="majorHAnsi" w:hAnsiTheme="majorHAnsi" w:cs="Arial"/>
                <w:sz w:val="18"/>
                <w:szCs w:val="18"/>
              </w:rPr>
              <w:t>on Task Force (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>FATF</w:t>
            </w:r>
            <w:r w:rsidR="005937F1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 jurisdiction</w:t>
            </w:r>
          </w:p>
        </w:tc>
        <w:tc>
          <w:tcPr>
            <w:tcW w:w="1890" w:type="dxa"/>
          </w:tcPr>
          <w:p w14:paraId="6516800B" w14:textId="311569E9" w:rsidR="00D46012" w:rsidRPr="00F84B4A" w:rsidRDefault="00D46012" w:rsidP="00DD4696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Resident of, or entity registered in or linked to high-risk FATF jurisdiction, known conflict zones, secrecy haven and/or sanctioned regions</w:t>
            </w:r>
          </w:p>
        </w:tc>
      </w:tr>
      <w:tr w:rsidR="00D46012" w:rsidRPr="00453C15" w14:paraId="4CE66972" w14:textId="77777777" w:rsidTr="000230D8">
        <w:trPr>
          <w:trHeight w:val="184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C53B9" w14:textId="77777777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0848F0A" w14:textId="1D8CE331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Cooperative and transparent about purpose of the role and expected activities</w:t>
            </w:r>
          </w:p>
        </w:tc>
        <w:tc>
          <w:tcPr>
            <w:tcW w:w="1980" w:type="dxa"/>
          </w:tcPr>
          <w:p w14:paraId="38703A44" w14:textId="0241AC6C" w:rsidR="00D46012" w:rsidRPr="00F84B4A" w:rsidRDefault="00D46012" w:rsidP="00DD4696">
            <w:pPr>
              <w:spacing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Slow or incomplete documentation and/or some reluctance to describe full purpose of role, activities or related parties</w:t>
            </w:r>
          </w:p>
        </w:tc>
        <w:tc>
          <w:tcPr>
            <w:tcW w:w="1890" w:type="dxa"/>
          </w:tcPr>
          <w:p w14:paraId="44780F0E" w14:textId="2C8059FE" w:rsidR="00D46012" w:rsidRPr="00F84B4A" w:rsidRDefault="00D46012" w:rsidP="00DD4696">
            <w:pPr>
              <w:spacing w:before="6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Refuses to provide information</w:t>
            </w:r>
            <w:r w:rsidR="00244217">
              <w:rPr>
                <w:rFonts w:asciiTheme="majorHAnsi" w:hAnsiTheme="majorHAnsi" w:cs="Arial"/>
                <w:sz w:val="18"/>
                <w:szCs w:val="18"/>
              </w:rPr>
              <w:t xml:space="preserve"> or 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documentation, provide details of the role, controllers or beneficiaries and/or makes concerning enquiries </w:t>
            </w:r>
          </w:p>
        </w:tc>
      </w:tr>
      <w:tr w:rsidR="00D46012" w:rsidRPr="00453C15" w14:paraId="005EA606" w14:textId="77777777" w:rsidTr="000230D8">
        <w:trPr>
          <w:trHeight w:val="170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820B1" w14:textId="530925F0" w:rsidR="00D46012" w:rsidRPr="00A62425" w:rsidRDefault="00D46012" w:rsidP="007F68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Political </w:t>
            </w:r>
            <w:r w:rsidR="006D2EBF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xposure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BBAFDD1" w14:textId="79D8D778" w:rsidR="00D46012" w:rsidRPr="00F84B4A" w:rsidRDefault="00D46012" w:rsidP="00DD4696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No Politically Exposed Person (PEP) or their close family/associate involved </w:t>
            </w:r>
          </w:p>
        </w:tc>
        <w:tc>
          <w:tcPr>
            <w:tcW w:w="1980" w:type="dxa"/>
          </w:tcPr>
          <w:p w14:paraId="0FA81AC3" w14:textId="787E8A32" w:rsidR="00D46012" w:rsidRPr="00F84B4A" w:rsidRDefault="00D46012" w:rsidP="00DD4696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PEP involved who has held senior role</w:t>
            </w:r>
            <w:r w:rsidR="00244217">
              <w:rPr>
                <w:rFonts w:asciiTheme="majorHAnsi" w:hAnsiTheme="majorHAnsi" w:cs="Arial"/>
                <w:sz w:val="18"/>
                <w:szCs w:val="18"/>
              </w:rPr>
              <w:t>(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244217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 in an international organisation, Australian government or their close family/associate </w:t>
            </w:r>
          </w:p>
        </w:tc>
        <w:tc>
          <w:tcPr>
            <w:tcW w:w="1890" w:type="dxa"/>
          </w:tcPr>
          <w:p w14:paraId="3F176A87" w14:textId="6C4A20A3" w:rsidR="00D46012" w:rsidRPr="00F84B4A" w:rsidRDefault="00D46012" w:rsidP="00DD4696">
            <w:pPr>
              <w:spacing w:before="120" w:line="276" w:lineRule="auto"/>
              <w:rPr>
                <w:rFonts w:asciiTheme="majorHAnsi" w:hAnsiTheme="majorHAnsi" w:cs="Arial"/>
                <w:sz w:val="16"/>
                <w:szCs w:val="16"/>
              </w:rPr>
            </w:pPr>
            <w:r w:rsidRPr="000230D8">
              <w:rPr>
                <w:rFonts w:asciiTheme="majorHAnsi" w:hAnsiTheme="majorHAnsi" w:cs="Arial"/>
                <w:sz w:val="18"/>
                <w:szCs w:val="18"/>
              </w:rPr>
              <w:t>PEP involved who has held, or holds, a senior role</w:t>
            </w:r>
            <w:r w:rsidR="00244217">
              <w:rPr>
                <w:rFonts w:asciiTheme="majorHAnsi" w:hAnsiTheme="majorHAnsi" w:cs="Arial"/>
                <w:sz w:val="18"/>
                <w:szCs w:val="18"/>
              </w:rPr>
              <w:t xml:space="preserve"> (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>s</w:t>
            </w:r>
            <w:r w:rsidR="00244217">
              <w:rPr>
                <w:rFonts w:asciiTheme="majorHAnsi" w:hAnsiTheme="majorHAnsi" w:cs="Arial"/>
                <w:sz w:val="18"/>
                <w:szCs w:val="18"/>
              </w:rPr>
              <w:t>)</w:t>
            </w:r>
            <w:r w:rsidRPr="000230D8">
              <w:rPr>
                <w:rFonts w:asciiTheme="majorHAnsi" w:hAnsiTheme="majorHAnsi" w:cs="Arial"/>
                <w:sz w:val="18"/>
                <w:szCs w:val="18"/>
              </w:rPr>
              <w:t xml:space="preserve"> in a foreign country’s government or their close family/associate</w:t>
            </w:r>
          </w:p>
        </w:tc>
      </w:tr>
    </w:tbl>
    <w:p w14:paraId="7689530A" w14:textId="77777777" w:rsidR="006C1510" w:rsidRDefault="006C1510" w:rsidP="00D46012">
      <w:pPr>
        <w:rPr>
          <w:rFonts w:ascii="Arial" w:hAnsi="Arial" w:cs="Arial"/>
          <w:b/>
          <w:bCs/>
        </w:rPr>
      </w:pPr>
    </w:p>
    <w:sectPr w:rsidR="006C1510" w:rsidSect="004A63BB">
      <w:type w:val="continuous"/>
      <w:pgSz w:w="23811" w:h="16838" w:orient="landscape" w:code="8"/>
      <w:pgMar w:top="288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5200" w14:textId="77777777" w:rsidR="00707485" w:rsidRPr="00453C15" w:rsidRDefault="00707485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4200A11C" w14:textId="77777777" w:rsidR="00707485" w:rsidRPr="00453C15" w:rsidRDefault="00707485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5F7C141B" w14:textId="77777777" w:rsidR="00707485" w:rsidRPr="00453C15" w:rsidRDefault="00707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5F79" w14:textId="72D30852" w:rsidR="162A2F37" w:rsidRPr="00C72778" w:rsidRDefault="00C72778" w:rsidP="00C72778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B4E8" w14:textId="77777777" w:rsidR="00707485" w:rsidRPr="00453C15" w:rsidRDefault="00707485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14CD12EF" w14:textId="77777777" w:rsidR="00707485" w:rsidRPr="00453C15" w:rsidRDefault="00707485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58FF2D3F" w14:textId="77777777" w:rsidR="00707485" w:rsidRPr="00453C15" w:rsidRDefault="007074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6"/>
  </w:num>
  <w:num w:numId="3" w16cid:durableId="63532057">
    <w:abstractNumId w:val="3"/>
  </w:num>
  <w:num w:numId="4" w16cid:durableId="768235011">
    <w:abstractNumId w:val="0"/>
  </w:num>
  <w:num w:numId="5" w16cid:durableId="1623608292">
    <w:abstractNumId w:val="4"/>
  </w:num>
  <w:num w:numId="6" w16cid:durableId="900140791">
    <w:abstractNumId w:val="5"/>
  </w:num>
  <w:num w:numId="7" w16cid:durableId="17137968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FEA"/>
    <w:rsid w:val="00005C23"/>
    <w:rsid w:val="00005CAB"/>
    <w:rsid w:val="0000700B"/>
    <w:rsid w:val="00007731"/>
    <w:rsid w:val="00010CEE"/>
    <w:rsid w:val="0001169A"/>
    <w:rsid w:val="000126BD"/>
    <w:rsid w:val="00013D05"/>
    <w:rsid w:val="00014EC6"/>
    <w:rsid w:val="00016823"/>
    <w:rsid w:val="00017409"/>
    <w:rsid w:val="00017990"/>
    <w:rsid w:val="00020028"/>
    <w:rsid w:val="000230D8"/>
    <w:rsid w:val="00024279"/>
    <w:rsid w:val="000253C6"/>
    <w:rsid w:val="00025913"/>
    <w:rsid w:val="0002610C"/>
    <w:rsid w:val="000263D7"/>
    <w:rsid w:val="00026A54"/>
    <w:rsid w:val="0002727F"/>
    <w:rsid w:val="00027EC8"/>
    <w:rsid w:val="00027ECE"/>
    <w:rsid w:val="00030B46"/>
    <w:rsid w:val="00031CB3"/>
    <w:rsid w:val="000327F1"/>
    <w:rsid w:val="00033612"/>
    <w:rsid w:val="00033B53"/>
    <w:rsid w:val="000355A4"/>
    <w:rsid w:val="000369DD"/>
    <w:rsid w:val="00037FA8"/>
    <w:rsid w:val="00041FD1"/>
    <w:rsid w:val="000432CE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1AED"/>
    <w:rsid w:val="00061BC1"/>
    <w:rsid w:val="0006237C"/>
    <w:rsid w:val="00063767"/>
    <w:rsid w:val="000664E4"/>
    <w:rsid w:val="00066B7B"/>
    <w:rsid w:val="00067A42"/>
    <w:rsid w:val="00072F83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063"/>
    <w:rsid w:val="0009280E"/>
    <w:rsid w:val="00092A0E"/>
    <w:rsid w:val="00092F13"/>
    <w:rsid w:val="00097A06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C60E9"/>
    <w:rsid w:val="000D1028"/>
    <w:rsid w:val="000D537F"/>
    <w:rsid w:val="000D6158"/>
    <w:rsid w:val="000D7588"/>
    <w:rsid w:val="000E07FD"/>
    <w:rsid w:val="000E12E7"/>
    <w:rsid w:val="000E1A89"/>
    <w:rsid w:val="000E1DA4"/>
    <w:rsid w:val="000E3C3B"/>
    <w:rsid w:val="000E63EF"/>
    <w:rsid w:val="000E6D98"/>
    <w:rsid w:val="000F0E07"/>
    <w:rsid w:val="000F4064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703D"/>
    <w:rsid w:val="001073D4"/>
    <w:rsid w:val="00107861"/>
    <w:rsid w:val="00107C97"/>
    <w:rsid w:val="00111172"/>
    <w:rsid w:val="00112178"/>
    <w:rsid w:val="001141B5"/>
    <w:rsid w:val="00116587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2E59"/>
    <w:rsid w:val="00153895"/>
    <w:rsid w:val="001542FB"/>
    <w:rsid w:val="00155ACE"/>
    <w:rsid w:val="001567CA"/>
    <w:rsid w:val="001568FA"/>
    <w:rsid w:val="00160CD1"/>
    <w:rsid w:val="00161E7E"/>
    <w:rsid w:val="00163355"/>
    <w:rsid w:val="00163A64"/>
    <w:rsid w:val="00172965"/>
    <w:rsid w:val="001729A8"/>
    <w:rsid w:val="0017659C"/>
    <w:rsid w:val="00177CDD"/>
    <w:rsid w:val="00177E10"/>
    <w:rsid w:val="00181AF2"/>
    <w:rsid w:val="001829F3"/>
    <w:rsid w:val="00182A49"/>
    <w:rsid w:val="001871B7"/>
    <w:rsid w:val="00194A6D"/>
    <w:rsid w:val="001950C7"/>
    <w:rsid w:val="00197DF6"/>
    <w:rsid w:val="001A0976"/>
    <w:rsid w:val="001A0F2C"/>
    <w:rsid w:val="001A324D"/>
    <w:rsid w:val="001A33AF"/>
    <w:rsid w:val="001A67EF"/>
    <w:rsid w:val="001A7FFA"/>
    <w:rsid w:val="001B0499"/>
    <w:rsid w:val="001B04D7"/>
    <w:rsid w:val="001B5866"/>
    <w:rsid w:val="001B5907"/>
    <w:rsid w:val="001B771C"/>
    <w:rsid w:val="001C088F"/>
    <w:rsid w:val="001C0B72"/>
    <w:rsid w:val="001C0ECC"/>
    <w:rsid w:val="001C0FAB"/>
    <w:rsid w:val="001C1671"/>
    <w:rsid w:val="001C37D1"/>
    <w:rsid w:val="001C3A4B"/>
    <w:rsid w:val="001C42C8"/>
    <w:rsid w:val="001C5645"/>
    <w:rsid w:val="001C6513"/>
    <w:rsid w:val="001D10E6"/>
    <w:rsid w:val="001D1ED1"/>
    <w:rsid w:val="001D42E9"/>
    <w:rsid w:val="001D4307"/>
    <w:rsid w:val="001D4C67"/>
    <w:rsid w:val="001E03B2"/>
    <w:rsid w:val="001E080C"/>
    <w:rsid w:val="001E16B3"/>
    <w:rsid w:val="001E3BAF"/>
    <w:rsid w:val="001E492F"/>
    <w:rsid w:val="001E5260"/>
    <w:rsid w:val="001E531F"/>
    <w:rsid w:val="001E6C5C"/>
    <w:rsid w:val="001E6FBD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31F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FE0"/>
    <w:rsid w:val="0021753D"/>
    <w:rsid w:val="00217BB3"/>
    <w:rsid w:val="0022176F"/>
    <w:rsid w:val="002217D3"/>
    <w:rsid w:val="00221CAA"/>
    <w:rsid w:val="00222384"/>
    <w:rsid w:val="0022536B"/>
    <w:rsid w:val="002259F8"/>
    <w:rsid w:val="00227A40"/>
    <w:rsid w:val="0023062D"/>
    <w:rsid w:val="00230D6D"/>
    <w:rsid w:val="002310CF"/>
    <w:rsid w:val="00233664"/>
    <w:rsid w:val="00233E80"/>
    <w:rsid w:val="002349CC"/>
    <w:rsid w:val="002356C5"/>
    <w:rsid w:val="00237C4D"/>
    <w:rsid w:val="00243C66"/>
    <w:rsid w:val="002440AE"/>
    <w:rsid w:val="00244217"/>
    <w:rsid w:val="00245FD4"/>
    <w:rsid w:val="0025012F"/>
    <w:rsid w:val="00252587"/>
    <w:rsid w:val="002641F0"/>
    <w:rsid w:val="00264393"/>
    <w:rsid w:val="00265081"/>
    <w:rsid w:val="0026582A"/>
    <w:rsid w:val="00265BBF"/>
    <w:rsid w:val="00266693"/>
    <w:rsid w:val="002667CD"/>
    <w:rsid w:val="002723BE"/>
    <w:rsid w:val="00273A89"/>
    <w:rsid w:val="00273C11"/>
    <w:rsid w:val="00274073"/>
    <w:rsid w:val="002804D3"/>
    <w:rsid w:val="00282919"/>
    <w:rsid w:val="00286943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362E"/>
    <w:rsid w:val="002A5BA4"/>
    <w:rsid w:val="002A6F6C"/>
    <w:rsid w:val="002A756F"/>
    <w:rsid w:val="002B01A4"/>
    <w:rsid w:val="002B0F3F"/>
    <w:rsid w:val="002B3FEB"/>
    <w:rsid w:val="002B4D1B"/>
    <w:rsid w:val="002B6F7B"/>
    <w:rsid w:val="002B7A45"/>
    <w:rsid w:val="002C0AE0"/>
    <w:rsid w:val="002C18DE"/>
    <w:rsid w:val="002C4FC8"/>
    <w:rsid w:val="002C56C6"/>
    <w:rsid w:val="002D0604"/>
    <w:rsid w:val="002D0E4D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F0D60"/>
    <w:rsid w:val="002F14A2"/>
    <w:rsid w:val="002F21F8"/>
    <w:rsid w:val="002F3C77"/>
    <w:rsid w:val="002F4164"/>
    <w:rsid w:val="002F7BF3"/>
    <w:rsid w:val="0030056F"/>
    <w:rsid w:val="00300958"/>
    <w:rsid w:val="00301046"/>
    <w:rsid w:val="0030159B"/>
    <w:rsid w:val="00301638"/>
    <w:rsid w:val="00302EBB"/>
    <w:rsid w:val="0030412B"/>
    <w:rsid w:val="0030433F"/>
    <w:rsid w:val="00304D66"/>
    <w:rsid w:val="00305A32"/>
    <w:rsid w:val="00307D44"/>
    <w:rsid w:val="00310908"/>
    <w:rsid w:val="00311403"/>
    <w:rsid w:val="0031263B"/>
    <w:rsid w:val="0031342D"/>
    <w:rsid w:val="003148FC"/>
    <w:rsid w:val="0031651F"/>
    <w:rsid w:val="003208C7"/>
    <w:rsid w:val="00321906"/>
    <w:rsid w:val="00322A5E"/>
    <w:rsid w:val="00322ACF"/>
    <w:rsid w:val="00326B98"/>
    <w:rsid w:val="00326ED0"/>
    <w:rsid w:val="00330081"/>
    <w:rsid w:val="00332510"/>
    <w:rsid w:val="00332C74"/>
    <w:rsid w:val="00333EB2"/>
    <w:rsid w:val="00334012"/>
    <w:rsid w:val="00334F91"/>
    <w:rsid w:val="00337264"/>
    <w:rsid w:val="00341BA3"/>
    <w:rsid w:val="003430D1"/>
    <w:rsid w:val="003443C4"/>
    <w:rsid w:val="003445BF"/>
    <w:rsid w:val="003469F4"/>
    <w:rsid w:val="00347CE4"/>
    <w:rsid w:val="00350773"/>
    <w:rsid w:val="00350E15"/>
    <w:rsid w:val="003527EA"/>
    <w:rsid w:val="00352C7A"/>
    <w:rsid w:val="003537AC"/>
    <w:rsid w:val="0035480B"/>
    <w:rsid w:val="00355987"/>
    <w:rsid w:val="00361D06"/>
    <w:rsid w:val="003620E2"/>
    <w:rsid w:val="0036422E"/>
    <w:rsid w:val="00365357"/>
    <w:rsid w:val="003658CE"/>
    <w:rsid w:val="0036617D"/>
    <w:rsid w:val="003665EF"/>
    <w:rsid w:val="003667A8"/>
    <w:rsid w:val="00367DEA"/>
    <w:rsid w:val="0037254A"/>
    <w:rsid w:val="00373147"/>
    <w:rsid w:val="0037358C"/>
    <w:rsid w:val="0037398C"/>
    <w:rsid w:val="00374FF7"/>
    <w:rsid w:val="003751B7"/>
    <w:rsid w:val="003756BF"/>
    <w:rsid w:val="00377094"/>
    <w:rsid w:val="0037770C"/>
    <w:rsid w:val="00377F5F"/>
    <w:rsid w:val="00383238"/>
    <w:rsid w:val="00383CA5"/>
    <w:rsid w:val="00385BD3"/>
    <w:rsid w:val="00385CBB"/>
    <w:rsid w:val="00387BBD"/>
    <w:rsid w:val="003901CC"/>
    <w:rsid w:val="003911F5"/>
    <w:rsid w:val="0039395A"/>
    <w:rsid w:val="00394A20"/>
    <w:rsid w:val="003971DF"/>
    <w:rsid w:val="003A01C0"/>
    <w:rsid w:val="003A0235"/>
    <w:rsid w:val="003A08EB"/>
    <w:rsid w:val="003A0988"/>
    <w:rsid w:val="003A2E02"/>
    <w:rsid w:val="003A31BF"/>
    <w:rsid w:val="003A4A9E"/>
    <w:rsid w:val="003A5686"/>
    <w:rsid w:val="003A6128"/>
    <w:rsid w:val="003A6634"/>
    <w:rsid w:val="003B129E"/>
    <w:rsid w:val="003B1C6E"/>
    <w:rsid w:val="003B35E0"/>
    <w:rsid w:val="003B52B4"/>
    <w:rsid w:val="003B52BC"/>
    <w:rsid w:val="003B582C"/>
    <w:rsid w:val="003B5CB9"/>
    <w:rsid w:val="003B73A4"/>
    <w:rsid w:val="003B7595"/>
    <w:rsid w:val="003C1209"/>
    <w:rsid w:val="003C3B1B"/>
    <w:rsid w:val="003C6A72"/>
    <w:rsid w:val="003D0D4E"/>
    <w:rsid w:val="003D263A"/>
    <w:rsid w:val="003D2FD5"/>
    <w:rsid w:val="003D30B1"/>
    <w:rsid w:val="003D5021"/>
    <w:rsid w:val="003D50C8"/>
    <w:rsid w:val="003D50ED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7214"/>
    <w:rsid w:val="003F0A2A"/>
    <w:rsid w:val="003F3455"/>
    <w:rsid w:val="003F3FE9"/>
    <w:rsid w:val="003F645C"/>
    <w:rsid w:val="00400794"/>
    <w:rsid w:val="0040263C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17435"/>
    <w:rsid w:val="00420ADE"/>
    <w:rsid w:val="004210FE"/>
    <w:rsid w:val="004213AF"/>
    <w:rsid w:val="00422766"/>
    <w:rsid w:val="00423AFC"/>
    <w:rsid w:val="00425B5B"/>
    <w:rsid w:val="00425D26"/>
    <w:rsid w:val="00425D2A"/>
    <w:rsid w:val="00426C3A"/>
    <w:rsid w:val="0043011B"/>
    <w:rsid w:val="00431185"/>
    <w:rsid w:val="004328A6"/>
    <w:rsid w:val="00433155"/>
    <w:rsid w:val="00433236"/>
    <w:rsid w:val="00435188"/>
    <w:rsid w:val="004412D3"/>
    <w:rsid w:val="00441979"/>
    <w:rsid w:val="004424FA"/>
    <w:rsid w:val="004465DC"/>
    <w:rsid w:val="00446A3B"/>
    <w:rsid w:val="004472AE"/>
    <w:rsid w:val="0044768F"/>
    <w:rsid w:val="00450934"/>
    <w:rsid w:val="0045163E"/>
    <w:rsid w:val="00453C15"/>
    <w:rsid w:val="00453FCD"/>
    <w:rsid w:val="00455070"/>
    <w:rsid w:val="0045741F"/>
    <w:rsid w:val="00457BE2"/>
    <w:rsid w:val="00461007"/>
    <w:rsid w:val="004629D1"/>
    <w:rsid w:val="004630A3"/>
    <w:rsid w:val="00464A78"/>
    <w:rsid w:val="004667B6"/>
    <w:rsid w:val="004667D5"/>
    <w:rsid w:val="004704FE"/>
    <w:rsid w:val="0047215A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5054"/>
    <w:rsid w:val="004873F1"/>
    <w:rsid w:val="004912B6"/>
    <w:rsid w:val="0049135B"/>
    <w:rsid w:val="00492B9C"/>
    <w:rsid w:val="00492F38"/>
    <w:rsid w:val="00494DDD"/>
    <w:rsid w:val="00494FAC"/>
    <w:rsid w:val="004954C5"/>
    <w:rsid w:val="004976F2"/>
    <w:rsid w:val="004A11BE"/>
    <w:rsid w:val="004A25B9"/>
    <w:rsid w:val="004A35C0"/>
    <w:rsid w:val="004A3953"/>
    <w:rsid w:val="004A4413"/>
    <w:rsid w:val="004A63BB"/>
    <w:rsid w:val="004B00E1"/>
    <w:rsid w:val="004B09DA"/>
    <w:rsid w:val="004B124B"/>
    <w:rsid w:val="004B3144"/>
    <w:rsid w:val="004B3A57"/>
    <w:rsid w:val="004B45BD"/>
    <w:rsid w:val="004B477B"/>
    <w:rsid w:val="004B7E08"/>
    <w:rsid w:val="004C086C"/>
    <w:rsid w:val="004C0B6F"/>
    <w:rsid w:val="004C15D0"/>
    <w:rsid w:val="004C2C35"/>
    <w:rsid w:val="004C4D6F"/>
    <w:rsid w:val="004C6101"/>
    <w:rsid w:val="004C6737"/>
    <w:rsid w:val="004C6934"/>
    <w:rsid w:val="004C6C3C"/>
    <w:rsid w:val="004C6DD4"/>
    <w:rsid w:val="004C7B90"/>
    <w:rsid w:val="004D1038"/>
    <w:rsid w:val="004D11B8"/>
    <w:rsid w:val="004D1DF0"/>
    <w:rsid w:val="004D3BEA"/>
    <w:rsid w:val="004D4293"/>
    <w:rsid w:val="004D50C5"/>
    <w:rsid w:val="004D5AA4"/>
    <w:rsid w:val="004D7746"/>
    <w:rsid w:val="004D7D7E"/>
    <w:rsid w:val="004E3587"/>
    <w:rsid w:val="004E4206"/>
    <w:rsid w:val="004E5DE7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289B"/>
    <w:rsid w:val="005041E0"/>
    <w:rsid w:val="00505E39"/>
    <w:rsid w:val="00506D78"/>
    <w:rsid w:val="005124AC"/>
    <w:rsid w:val="0051403E"/>
    <w:rsid w:val="005143BE"/>
    <w:rsid w:val="00514E67"/>
    <w:rsid w:val="00517570"/>
    <w:rsid w:val="005214EA"/>
    <w:rsid w:val="00524133"/>
    <w:rsid w:val="00525F9B"/>
    <w:rsid w:val="00527099"/>
    <w:rsid w:val="0052712D"/>
    <w:rsid w:val="005312BE"/>
    <w:rsid w:val="00531FF1"/>
    <w:rsid w:val="00534F97"/>
    <w:rsid w:val="005353CA"/>
    <w:rsid w:val="0053571E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32EC"/>
    <w:rsid w:val="00583883"/>
    <w:rsid w:val="00583E52"/>
    <w:rsid w:val="005854C0"/>
    <w:rsid w:val="005904AD"/>
    <w:rsid w:val="00592052"/>
    <w:rsid w:val="00593475"/>
    <w:rsid w:val="005937F1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C27B9"/>
    <w:rsid w:val="005C2C36"/>
    <w:rsid w:val="005C5CC7"/>
    <w:rsid w:val="005C6FD7"/>
    <w:rsid w:val="005D0240"/>
    <w:rsid w:val="005D16B2"/>
    <w:rsid w:val="005D2060"/>
    <w:rsid w:val="005D29EA"/>
    <w:rsid w:val="005D2AC0"/>
    <w:rsid w:val="005D7766"/>
    <w:rsid w:val="005E0FE3"/>
    <w:rsid w:val="005E2493"/>
    <w:rsid w:val="005E27BA"/>
    <w:rsid w:val="005E27E0"/>
    <w:rsid w:val="005E293E"/>
    <w:rsid w:val="005E6A7C"/>
    <w:rsid w:val="005F0474"/>
    <w:rsid w:val="005F0495"/>
    <w:rsid w:val="005F1DF4"/>
    <w:rsid w:val="005F1E6C"/>
    <w:rsid w:val="005F232B"/>
    <w:rsid w:val="005F3472"/>
    <w:rsid w:val="005F66B9"/>
    <w:rsid w:val="005F6A28"/>
    <w:rsid w:val="005F70DE"/>
    <w:rsid w:val="005F71BF"/>
    <w:rsid w:val="00600BED"/>
    <w:rsid w:val="006018A7"/>
    <w:rsid w:val="00601E08"/>
    <w:rsid w:val="006032FE"/>
    <w:rsid w:val="00603340"/>
    <w:rsid w:val="006038D3"/>
    <w:rsid w:val="00603BAA"/>
    <w:rsid w:val="00604983"/>
    <w:rsid w:val="006063C9"/>
    <w:rsid w:val="0060685E"/>
    <w:rsid w:val="006071E4"/>
    <w:rsid w:val="0060739F"/>
    <w:rsid w:val="00607A7D"/>
    <w:rsid w:val="0061054D"/>
    <w:rsid w:val="006121E5"/>
    <w:rsid w:val="00612E96"/>
    <w:rsid w:val="0061415F"/>
    <w:rsid w:val="006147E7"/>
    <w:rsid w:val="00614D3F"/>
    <w:rsid w:val="00615AB0"/>
    <w:rsid w:val="0061796E"/>
    <w:rsid w:val="006204EF"/>
    <w:rsid w:val="006211C4"/>
    <w:rsid w:val="00623EB8"/>
    <w:rsid w:val="006248F5"/>
    <w:rsid w:val="006249F9"/>
    <w:rsid w:val="00624F65"/>
    <w:rsid w:val="00624FBE"/>
    <w:rsid w:val="006251D8"/>
    <w:rsid w:val="006258E3"/>
    <w:rsid w:val="00631D2B"/>
    <w:rsid w:val="0063597C"/>
    <w:rsid w:val="0063599E"/>
    <w:rsid w:val="006405D5"/>
    <w:rsid w:val="0064415E"/>
    <w:rsid w:val="00644402"/>
    <w:rsid w:val="00645EC9"/>
    <w:rsid w:val="006461EB"/>
    <w:rsid w:val="00646344"/>
    <w:rsid w:val="006470A1"/>
    <w:rsid w:val="006513CB"/>
    <w:rsid w:val="0065417B"/>
    <w:rsid w:val="006559E2"/>
    <w:rsid w:val="00656966"/>
    <w:rsid w:val="00657137"/>
    <w:rsid w:val="00657A7E"/>
    <w:rsid w:val="00657ED3"/>
    <w:rsid w:val="006605B0"/>
    <w:rsid w:val="00660C30"/>
    <w:rsid w:val="0066143A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75D"/>
    <w:rsid w:val="00682261"/>
    <w:rsid w:val="00683D61"/>
    <w:rsid w:val="00686170"/>
    <w:rsid w:val="006878F9"/>
    <w:rsid w:val="00696F52"/>
    <w:rsid w:val="00697863"/>
    <w:rsid w:val="0069794B"/>
    <w:rsid w:val="006A058E"/>
    <w:rsid w:val="006A1E64"/>
    <w:rsid w:val="006A34BC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1510"/>
    <w:rsid w:val="006C2F74"/>
    <w:rsid w:val="006C5E6E"/>
    <w:rsid w:val="006C78F4"/>
    <w:rsid w:val="006D0B5C"/>
    <w:rsid w:val="006D0B89"/>
    <w:rsid w:val="006D2EBF"/>
    <w:rsid w:val="006D2FD5"/>
    <w:rsid w:val="006D58A4"/>
    <w:rsid w:val="006E0F7E"/>
    <w:rsid w:val="006E2A03"/>
    <w:rsid w:val="006E2EC5"/>
    <w:rsid w:val="006E302C"/>
    <w:rsid w:val="006E61D0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0E1F"/>
    <w:rsid w:val="00701FE5"/>
    <w:rsid w:val="0070235C"/>
    <w:rsid w:val="0070241B"/>
    <w:rsid w:val="007032C2"/>
    <w:rsid w:val="00704322"/>
    <w:rsid w:val="007047CE"/>
    <w:rsid w:val="00704BC5"/>
    <w:rsid w:val="0070555C"/>
    <w:rsid w:val="00705A01"/>
    <w:rsid w:val="00707485"/>
    <w:rsid w:val="00710812"/>
    <w:rsid w:val="0071185B"/>
    <w:rsid w:val="007214AE"/>
    <w:rsid w:val="007260D6"/>
    <w:rsid w:val="00726C66"/>
    <w:rsid w:val="00726CB4"/>
    <w:rsid w:val="007312F0"/>
    <w:rsid w:val="00731A23"/>
    <w:rsid w:val="00732A0C"/>
    <w:rsid w:val="007337D8"/>
    <w:rsid w:val="00734F5E"/>
    <w:rsid w:val="0073660D"/>
    <w:rsid w:val="00740112"/>
    <w:rsid w:val="00740941"/>
    <w:rsid w:val="00742382"/>
    <w:rsid w:val="007513DB"/>
    <w:rsid w:val="007519F5"/>
    <w:rsid w:val="00751AE6"/>
    <w:rsid w:val="00752763"/>
    <w:rsid w:val="007531A3"/>
    <w:rsid w:val="00753843"/>
    <w:rsid w:val="007539EA"/>
    <w:rsid w:val="007559CD"/>
    <w:rsid w:val="00755C9C"/>
    <w:rsid w:val="0075622C"/>
    <w:rsid w:val="00762014"/>
    <w:rsid w:val="007631BE"/>
    <w:rsid w:val="007640E2"/>
    <w:rsid w:val="00764146"/>
    <w:rsid w:val="00765FBC"/>
    <w:rsid w:val="0076694E"/>
    <w:rsid w:val="00766F4A"/>
    <w:rsid w:val="00766F4B"/>
    <w:rsid w:val="0076742B"/>
    <w:rsid w:val="007678FA"/>
    <w:rsid w:val="00771945"/>
    <w:rsid w:val="00771C74"/>
    <w:rsid w:val="00772587"/>
    <w:rsid w:val="00772B70"/>
    <w:rsid w:val="00772E18"/>
    <w:rsid w:val="00772E72"/>
    <w:rsid w:val="007732C8"/>
    <w:rsid w:val="00773BCE"/>
    <w:rsid w:val="00773C7B"/>
    <w:rsid w:val="007747DD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363"/>
    <w:rsid w:val="007A1761"/>
    <w:rsid w:val="007A1D67"/>
    <w:rsid w:val="007A2CE8"/>
    <w:rsid w:val="007A31C0"/>
    <w:rsid w:val="007A3B54"/>
    <w:rsid w:val="007B08CE"/>
    <w:rsid w:val="007B567D"/>
    <w:rsid w:val="007B7D8A"/>
    <w:rsid w:val="007C18A4"/>
    <w:rsid w:val="007C1B27"/>
    <w:rsid w:val="007C2CFA"/>
    <w:rsid w:val="007C4732"/>
    <w:rsid w:val="007C60EF"/>
    <w:rsid w:val="007C660F"/>
    <w:rsid w:val="007C6B6E"/>
    <w:rsid w:val="007C7609"/>
    <w:rsid w:val="007D73AE"/>
    <w:rsid w:val="007D7B68"/>
    <w:rsid w:val="007E10E9"/>
    <w:rsid w:val="007E4643"/>
    <w:rsid w:val="007E5028"/>
    <w:rsid w:val="007E6963"/>
    <w:rsid w:val="007E736F"/>
    <w:rsid w:val="007F0800"/>
    <w:rsid w:val="007F1E40"/>
    <w:rsid w:val="007F3CB0"/>
    <w:rsid w:val="007F52C2"/>
    <w:rsid w:val="007F688C"/>
    <w:rsid w:val="0080010A"/>
    <w:rsid w:val="008001E6"/>
    <w:rsid w:val="00801799"/>
    <w:rsid w:val="00801AF4"/>
    <w:rsid w:val="00801B30"/>
    <w:rsid w:val="00801C4F"/>
    <w:rsid w:val="00801E92"/>
    <w:rsid w:val="00802E9A"/>
    <w:rsid w:val="00804F8B"/>
    <w:rsid w:val="00807404"/>
    <w:rsid w:val="00807D5B"/>
    <w:rsid w:val="00813079"/>
    <w:rsid w:val="0081471A"/>
    <w:rsid w:val="00815DEE"/>
    <w:rsid w:val="008206E6"/>
    <w:rsid w:val="00822A10"/>
    <w:rsid w:val="00822D43"/>
    <w:rsid w:val="008234A6"/>
    <w:rsid w:val="00824231"/>
    <w:rsid w:val="00825165"/>
    <w:rsid w:val="008273DF"/>
    <w:rsid w:val="008306E3"/>
    <w:rsid w:val="008308AF"/>
    <w:rsid w:val="00831332"/>
    <w:rsid w:val="00831A24"/>
    <w:rsid w:val="00834701"/>
    <w:rsid w:val="00835D8E"/>
    <w:rsid w:val="00836544"/>
    <w:rsid w:val="00837B6B"/>
    <w:rsid w:val="0084006F"/>
    <w:rsid w:val="008410B9"/>
    <w:rsid w:val="00842184"/>
    <w:rsid w:val="00842F74"/>
    <w:rsid w:val="0084513A"/>
    <w:rsid w:val="00846E13"/>
    <w:rsid w:val="00846F90"/>
    <w:rsid w:val="0084747D"/>
    <w:rsid w:val="00847D77"/>
    <w:rsid w:val="00850B9F"/>
    <w:rsid w:val="00851230"/>
    <w:rsid w:val="00851C16"/>
    <w:rsid w:val="008522A7"/>
    <w:rsid w:val="00852958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518B"/>
    <w:rsid w:val="00865382"/>
    <w:rsid w:val="0087088B"/>
    <w:rsid w:val="00870AFF"/>
    <w:rsid w:val="008714FA"/>
    <w:rsid w:val="00872065"/>
    <w:rsid w:val="0087210E"/>
    <w:rsid w:val="0087415F"/>
    <w:rsid w:val="00875757"/>
    <w:rsid w:val="00881201"/>
    <w:rsid w:val="00881F0E"/>
    <w:rsid w:val="00884C00"/>
    <w:rsid w:val="00885CF6"/>
    <w:rsid w:val="0088741C"/>
    <w:rsid w:val="00890C2F"/>
    <w:rsid w:val="00891117"/>
    <w:rsid w:val="008950BD"/>
    <w:rsid w:val="008957DF"/>
    <w:rsid w:val="008965ED"/>
    <w:rsid w:val="008A1023"/>
    <w:rsid w:val="008A1FCF"/>
    <w:rsid w:val="008A2C92"/>
    <w:rsid w:val="008A4BE4"/>
    <w:rsid w:val="008A718D"/>
    <w:rsid w:val="008A78E3"/>
    <w:rsid w:val="008A7D4D"/>
    <w:rsid w:val="008B0170"/>
    <w:rsid w:val="008B0A2E"/>
    <w:rsid w:val="008B1564"/>
    <w:rsid w:val="008B3C9D"/>
    <w:rsid w:val="008B3EB1"/>
    <w:rsid w:val="008B4861"/>
    <w:rsid w:val="008B5D2D"/>
    <w:rsid w:val="008B63B6"/>
    <w:rsid w:val="008B641B"/>
    <w:rsid w:val="008B68DD"/>
    <w:rsid w:val="008C3040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6865"/>
    <w:rsid w:val="00907BA1"/>
    <w:rsid w:val="00907D44"/>
    <w:rsid w:val="00913860"/>
    <w:rsid w:val="00914705"/>
    <w:rsid w:val="00914CDD"/>
    <w:rsid w:val="00917B21"/>
    <w:rsid w:val="00917E67"/>
    <w:rsid w:val="00921180"/>
    <w:rsid w:val="00923C60"/>
    <w:rsid w:val="009240DE"/>
    <w:rsid w:val="00924216"/>
    <w:rsid w:val="009242F7"/>
    <w:rsid w:val="00930453"/>
    <w:rsid w:val="00930A40"/>
    <w:rsid w:val="009319F4"/>
    <w:rsid w:val="00932814"/>
    <w:rsid w:val="00932FFD"/>
    <w:rsid w:val="00933291"/>
    <w:rsid w:val="00933AA6"/>
    <w:rsid w:val="009347D8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453D"/>
    <w:rsid w:val="00957EDC"/>
    <w:rsid w:val="00960CE6"/>
    <w:rsid w:val="00962183"/>
    <w:rsid w:val="00963AE9"/>
    <w:rsid w:val="00963E49"/>
    <w:rsid w:val="009649E9"/>
    <w:rsid w:val="00967E5A"/>
    <w:rsid w:val="00970AF1"/>
    <w:rsid w:val="00972017"/>
    <w:rsid w:val="00972731"/>
    <w:rsid w:val="009733EC"/>
    <w:rsid w:val="00973696"/>
    <w:rsid w:val="009749D6"/>
    <w:rsid w:val="00975211"/>
    <w:rsid w:val="00981376"/>
    <w:rsid w:val="00981622"/>
    <w:rsid w:val="009837AE"/>
    <w:rsid w:val="00985434"/>
    <w:rsid w:val="00985F56"/>
    <w:rsid w:val="00987C7A"/>
    <w:rsid w:val="00987DCE"/>
    <w:rsid w:val="009906DE"/>
    <w:rsid w:val="00990CBB"/>
    <w:rsid w:val="00992159"/>
    <w:rsid w:val="009923DC"/>
    <w:rsid w:val="009930A5"/>
    <w:rsid w:val="0099321E"/>
    <w:rsid w:val="009938D3"/>
    <w:rsid w:val="009954A2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00E"/>
    <w:rsid w:val="009A4FBF"/>
    <w:rsid w:val="009A5ABE"/>
    <w:rsid w:val="009A662D"/>
    <w:rsid w:val="009A7087"/>
    <w:rsid w:val="009A7797"/>
    <w:rsid w:val="009B0DF2"/>
    <w:rsid w:val="009B2C1C"/>
    <w:rsid w:val="009B3F9B"/>
    <w:rsid w:val="009B5244"/>
    <w:rsid w:val="009B5607"/>
    <w:rsid w:val="009B5751"/>
    <w:rsid w:val="009B5893"/>
    <w:rsid w:val="009B6639"/>
    <w:rsid w:val="009B7AD6"/>
    <w:rsid w:val="009C08CE"/>
    <w:rsid w:val="009C52B4"/>
    <w:rsid w:val="009C5D44"/>
    <w:rsid w:val="009C6313"/>
    <w:rsid w:val="009D0E79"/>
    <w:rsid w:val="009D1B81"/>
    <w:rsid w:val="009D2060"/>
    <w:rsid w:val="009D2283"/>
    <w:rsid w:val="009D7646"/>
    <w:rsid w:val="009D7DD5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D97"/>
    <w:rsid w:val="009F69E6"/>
    <w:rsid w:val="009F6B4D"/>
    <w:rsid w:val="009F70EE"/>
    <w:rsid w:val="00A001CF"/>
    <w:rsid w:val="00A004BB"/>
    <w:rsid w:val="00A01AE5"/>
    <w:rsid w:val="00A01C49"/>
    <w:rsid w:val="00A02CA6"/>
    <w:rsid w:val="00A11208"/>
    <w:rsid w:val="00A11FEF"/>
    <w:rsid w:val="00A15569"/>
    <w:rsid w:val="00A157BE"/>
    <w:rsid w:val="00A17085"/>
    <w:rsid w:val="00A2033C"/>
    <w:rsid w:val="00A24FF7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E77"/>
    <w:rsid w:val="00A42B2C"/>
    <w:rsid w:val="00A43044"/>
    <w:rsid w:val="00A45EB9"/>
    <w:rsid w:val="00A4678D"/>
    <w:rsid w:val="00A47AD9"/>
    <w:rsid w:val="00A50861"/>
    <w:rsid w:val="00A512FE"/>
    <w:rsid w:val="00A51907"/>
    <w:rsid w:val="00A519EA"/>
    <w:rsid w:val="00A51E2D"/>
    <w:rsid w:val="00A545DE"/>
    <w:rsid w:val="00A54734"/>
    <w:rsid w:val="00A57F04"/>
    <w:rsid w:val="00A60997"/>
    <w:rsid w:val="00A60D62"/>
    <w:rsid w:val="00A62425"/>
    <w:rsid w:val="00A62C74"/>
    <w:rsid w:val="00A63FB9"/>
    <w:rsid w:val="00A64A71"/>
    <w:rsid w:val="00A64B40"/>
    <w:rsid w:val="00A64F13"/>
    <w:rsid w:val="00A6569D"/>
    <w:rsid w:val="00A66203"/>
    <w:rsid w:val="00A66744"/>
    <w:rsid w:val="00A670DA"/>
    <w:rsid w:val="00A728EC"/>
    <w:rsid w:val="00A72B89"/>
    <w:rsid w:val="00A74455"/>
    <w:rsid w:val="00A7486B"/>
    <w:rsid w:val="00A76A23"/>
    <w:rsid w:val="00A80A07"/>
    <w:rsid w:val="00A82FE1"/>
    <w:rsid w:val="00A83075"/>
    <w:rsid w:val="00A854A2"/>
    <w:rsid w:val="00A86392"/>
    <w:rsid w:val="00A8659D"/>
    <w:rsid w:val="00A86B90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3523"/>
    <w:rsid w:val="00AA45ED"/>
    <w:rsid w:val="00AA56C8"/>
    <w:rsid w:val="00AA60B5"/>
    <w:rsid w:val="00AA6D21"/>
    <w:rsid w:val="00AB012F"/>
    <w:rsid w:val="00AB23B5"/>
    <w:rsid w:val="00AB31F7"/>
    <w:rsid w:val="00AB4F8C"/>
    <w:rsid w:val="00AB5925"/>
    <w:rsid w:val="00AC1EC2"/>
    <w:rsid w:val="00AC4A35"/>
    <w:rsid w:val="00AC61D1"/>
    <w:rsid w:val="00AC6803"/>
    <w:rsid w:val="00AD3456"/>
    <w:rsid w:val="00AD40B6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14B"/>
    <w:rsid w:val="00B03C19"/>
    <w:rsid w:val="00B049AE"/>
    <w:rsid w:val="00B055B9"/>
    <w:rsid w:val="00B064BE"/>
    <w:rsid w:val="00B06528"/>
    <w:rsid w:val="00B06E20"/>
    <w:rsid w:val="00B10329"/>
    <w:rsid w:val="00B103BF"/>
    <w:rsid w:val="00B113B7"/>
    <w:rsid w:val="00B12633"/>
    <w:rsid w:val="00B13C9B"/>
    <w:rsid w:val="00B1506D"/>
    <w:rsid w:val="00B159E1"/>
    <w:rsid w:val="00B175D7"/>
    <w:rsid w:val="00B17E18"/>
    <w:rsid w:val="00B245E0"/>
    <w:rsid w:val="00B256D5"/>
    <w:rsid w:val="00B25F15"/>
    <w:rsid w:val="00B26F3C"/>
    <w:rsid w:val="00B27033"/>
    <w:rsid w:val="00B3279F"/>
    <w:rsid w:val="00B32A1F"/>
    <w:rsid w:val="00B33008"/>
    <w:rsid w:val="00B3600D"/>
    <w:rsid w:val="00B412B9"/>
    <w:rsid w:val="00B43E48"/>
    <w:rsid w:val="00B4417D"/>
    <w:rsid w:val="00B449E8"/>
    <w:rsid w:val="00B45799"/>
    <w:rsid w:val="00B50238"/>
    <w:rsid w:val="00B52926"/>
    <w:rsid w:val="00B54169"/>
    <w:rsid w:val="00B555BF"/>
    <w:rsid w:val="00B55F52"/>
    <w:rsid w:val="00B5743B"/>
    <w:rsid w:val="00B6047C"/>
    <w:rsid w:val="00B60E0A"/>
    <w:rsid w:val="00B61E3E"/>
    <w:rsid w:val="00B62E62"/>
    <w:rsid w:val="00B65866"/>
    <w:rsid w:val="00B70B1F"/>
    <w:rsid w:val="00B70F73"/>
    <w:rsid w:val="00B71665"/>
    <w:rsid w:val="00B71748"/>
    <w:rsid w:val="00B71915"/>
    <w:rsid w:val="00B721A1"/>
    <w:rsid w:val="00B746CF"/>
    <w:rsid w:val="00B75CFC"/>
    <w:rsid w:val="00B813AB"/>
    <w:rsid w:val="00B848D0"/>
    <w:rsid w:val="00B84961"/>
    <w:rsid w:val="00B86DF9"/>
    <w:rsid w:val="00B87BDF"/>
    <w:rsid w:val="00B918C3"/>
    <w:rsid w:val="00B9514F"/>
    <w:rsid w:val="00B9727D"/>
    <w:rsid w:val="00B97D2F"/>
    <w:rsid w:val="00BA1F3F"/>
    <w:rsid w:val="00BA2769"/>
    <w:rsid w:val="00BA4C35"/>
    <w:rsid w:val="00BA671D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42D"/>
    <w:rsid w:val="00BC48E7"/>
    <w:rsid w:val="00BC6222"/>
    <w:rsid w:val="00BC633F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6606"/>
    <w:rsid w:val="00BF1217"/>
    <w:rsid w:val="00BF1B81"/>
    <w:rsid w:val="00BF2230"/>
    <w:rsid w:val="00BF40FE"/>
    <w:rsid w:val="00BF43CF"/>
    <w:rsid w:val="00BF4839"/>
    <w:rsid w:val="00BF4A96"/>
    <w:rsid w:val="00BF50C2"/>
    <w:rsid w:val="00BF5C58"/>
    <w:rsid w:val="00BF7117"/>
    <w:rsid w:val="00C05A5B"/>
    <w:rsid w:val="00C0634B"/>
    <w:rsid w:val="00C06AB8"/>
    <w:rsid w:val="00C07C69"/>
    <w:rsid w:val="00C07E21"/>
    <w:rsid w:val="00C10375"/>
    <w:rsid w:val="00C104E3"/>
    <w:rsid w:val="00C10A68"/>
    <w:rsid w:val="00C1107E"/>
    <w:rsid w:val="00C11212"/>
    <w:rsid w:val="00C125FA"/>
    <w:rsid w:val="00C15292"/>
    <w:rsid w:val="00C15EAA"/>
    <w:rsid w:val="00C16E26"/>
    <w:rsid w:val="00C17B06"/>
    <w:rsid w:val="00C202B0"/>
    <w:rsid w:val="00C21D94"/>
    <w:rsid w:val="00C22354"/>
    <w:rsid w:val="00C2548B"/>
    <w:rsid w:val="00C30A90"/>
    <w:rsid w:val="00C31E0E"/>
    <w:rsid w:val="00C353C3"/>
    <w:rsid w:val="00C35D86"/>
    <w:rsid w:val="00C42CA4"/>
    <w:rsid w:val="00C44FAC"/>
    <w:rsid w:val="00C45DF0"/>
    <w:rsid w:val="00C47AA5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2778"/>
    <w:rsid w:val="00C733EB"/>
    <w:rsid w:val="00C7356C"/>
    <w:rsid w:val="00C745B7"/>
    <w:rsid w:val="00C750CB"/>
    <w:rsid w:val="00C76FD1"/>
    <w:rsid w:val="00C80C7B"/>
    <w:rsid w:val="00C82D3E"/>
    <w:rsid w:val="00C82E88"/>
    <w:rsid w:val="00C83EC7"/>
    <w:rsid w:val="00C844F3"/>
    <w:rsid w:val="00C85FB1"/>
    <w:rsid w:val="00C86A6E"/>
    <w:rsid w:val="00C87829"/>
    <w:rsid w:val="00C905DC"/>
    <w:rsid w:val="00C90745"/>
    <w:rsid w:val="00C90D15"/>
    <w:rsid w:val="00C91422"/>
    <w:rsid w:val="00C9463A"/>
    <w:rsid w:val="00CA1695"/>
    <w:rsid w:val="00CA209B"/>
    <w:rsid w:val="00CA2FBF"/>
    <w:rsid w:val="00CA53C5"/>
    <w:rsid w:val="00CA55E3"/>
    <w:rsid w:val="00CA572B"/>
    <w:rsid w:val="00CB0BB8"/>
    <w:rsid w:val="00CB2334"/>
    <w:rsid w:val="00CB2DF8"/>
    <w:rsid w:val="00CB5C85"/>
    <w:rsid w:val="00CB7408"/>
    <w:rsid w:val="00CB7ED2"/>
    <w:rsid w:val="00CC0FC9"/>
    <w:rsid w:val="00CC15DC"/>
    <w:rsid w:val="00CC20D9"/>
    <w:rsid w:val="00CC241C"/>
    <w:rsid w:val="00CC2E16"/>
    <w:rsid w:val="00CC4556"/>
    <w:rsid w:val="00CC6DBD"/>
    <w:rsid w:val="00CD02C5"/>
    <w:rsid w:val="00CD0A69"/>
    <w:rsid w:val="00CD110C"/>
    <w:rsid w:val="00CD1293"/>
    <w:rsid w:val="00CD132B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510F"/>
    <w:rsid w:val="00CE6017"/>
    <w:rsid w:val="00CE6AD2"/>
    <w:rsid w:val="00CF1D00"/>
    <w:rsid w:val="00CF250D"/>
    <w:rsid w:val="00CF270C"/>
    <w:rsid w:val="00CF51D9"/>
    <w:rsid w:val="00CF5315"/>
    <w:rsid w:val="00CF58B8"/>
    <w:rsid w:val="00CF5C1C"/>
    <w:rsid w:val="00D00B61"/>
    <w:rsid w:val="00D01258"/>
    <w:rsid w:val="00D0265F"/>
    <w:rsid w:val="00D02F79"/>
    <w:rsid w:val="00D02FAF"/>
    <w:rsid w:val="00D105ED"/>
    <w:rsid w:val="00D13A21"/>
    <w:rsid w:val="00D14C73"/>
    <w:rsid w:val="00D17519"/>
    <w:rsid w:val="00D17F40"/>
    <w:rsid w:val="00D2111C"/>
    <w:rsid w:val="00D21150"/>
    <w:rsid w:val="00D21367"/>
    <w:rsid w:val="00D217E4"/>
    <w:rsid w:val="00D22931"/>
    <w:rsid w:val="00D24B1B"/>
    <w:rsid w:val="00D2686F"/>
    <w:rsid w:val="00D274E3"/>
    <w:rsid w:val="00D32A86"/>
    <w:rsid w:val="00D35BD7"/>
    <w:rsid w:val="00D41015"/>
    <w:rsid w:val="00D421BA"/>
    <w:rsid w:val="00D43F01"/>
    <w:rsid w:val="00D4420C"/>
    <w:rsid w:val="00D4482D"/>
    <w:rsid w:val="00D46012"/>
    <w:rsid w:val="00D46F2A"/>
    <w:rsid w:val="00D508C8"/>
    <w:rsid w:val="00D50C43"/>
    <w:rsid w:val="00D5262E"/>
    <w:rsid w:val="00D546C6"/>
    <w:rsid w:val="00D56AEE"/>
    <w:rsid w:val="00D56C9B"/>
    <w:rsid w:val="00D57007"/>
    <w:rsid w:val="00D57705"/>
    <w:rsid w:val="00D578B1"/>
    <w:rsid w:val="00D623F8"/>
    <w:rsid w:val="00D635FC"/>
    <w:rsid w:val="00D64303"/>
    <w:rsid w:val="00D678E5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C13"/>
    <w:rsid w:val="00D85E1A"/>
    <w:rsid w:val="00D87E2F"/>
    <w:rsid w:val="00D87F6C"/>
    <w:rsid w:val="00D92732"/>
    <w:rsid w:val="00D92C67"/>
    <w:rsid w:val="00D94927"/>
    <w:rsid w:val="00D94995"/>
    <w:rsid w:val="00D95376"/>
    <w:rsid w:val="00D95B70"/>
    <w:rsid w:val="00D96D9C"/>
    <w:rsid w:val="00DA045A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25D"/>
    <w:rsid w:val="00DB37D3"/>
    <w:rsid w:val="00DB6FD7"/>
    <w:rsid w:val="00DB7BC8"/>
    <w:rsid w:val="00DC133F"/>
    <w:rsid w:val="00DC1850"/>
    <w:rsid w:val="00DC2DFC"/>
    <w:rsid w:val="00DC4048"/>
    <w:rsid w:val="00DC427A"/>
    <w:rsid w:val="00DC70DB"/>
    <w:rsid w:val="00DD0131"/>
    <w:rsid w:val="00DD01C7"/>
    <w:rsid w:val="00DD0208"/>
    <w:rsid w:val="00DD17AF"/>
    <w:rsid w:val="00DD1A35"/>
    <w:rsid w:val="00DD24EC"/>
    <w:rsid w:val="00DD3206"/>
    <w:rsid w:val="00DD3736"/>
    <w:rsid w:val="00DD44FD"/>
    <w:rsid w:val="00DD4696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90E"/>
    <w:rsid w:val="00E16C42"/>
    <w:rsid w:val="00E16E3C"/>
    <w:rsid w:val="00E16FAA"/>
    <w:rsid w:val="00E170AE"/>
    <w:rsid w:val="00E221C4"/>
    <w:rsid w:val="00E22513"/>
    <w:rsid w:val="00E228FC"/>
    <w:rsid w:val="00E22FB3"/>
    <w:rsid w:val="00E2499D"/>
    <w:rsid w:val="00E256C6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7C5B"/>
    <w:rsid w:val="00E610E9"/>
    <w:rsid w:val="00E6229E"/>
    <w:rsid w:val="00E62EF7"/>
    <w:rsid w:val="00E655BA"/>
    <w:rsid w:val="00E6631E"/>
    <w:rsid w:val="00E70946"/>
    <w:rsid w:val="00E72BB8"/>
    <w:rsid w:val="00E73A73"/>
    <w:rsid w:val="00E74668"/>
    <w:rsid w:val="00E75141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2C7"/>
    <w:rsid w:val="00E913AA"/>
    <w:rsid w:val="00E91FEB"/>
    <w:rsid w:val="00E92F87"/>
    <w:rsid w:val="00E92FA9"/>
    <w:rsid w:val="00E933B3"/>
    <w:rsid w:val="00E96AA1"/>
    <w:rsid w:val="00E974A0"/>
    <w:rsid w:val="00EA2ADA"/>
    <w:rsid w:val="00EA7A2B"/>
    <w:rsid w:val="00EA7E3F"/>
    <w:rsid w:val="00EB2589"/>
    <w:rsid w:val="00EC0487"/>
    <w:rsid w:val="00EC10BE"/>
    <w:rsid w:val="00EC1F01"/>
    <w:rsid w:val="00EC2C3F"/>
    <w:rsid w:val="00EC4B0C"/>
    <w:rsid w:val="00EC5552"/>
    <w:rsid w:val="00EC6B4D"/>
    <w:rsid w:val="00EC6BED"/>
    <w:rsid w:val="00ED2645"/>
    <w:rsid w:val="00ED4DED"/>
    <w:rsid w:val="00ED6ED1"/>
    <w:rsid w:val="00ED73DC"/>
    <w:rsid w:val="00EE0128"/>
    <w:rsid w:val="00EE0695"/>
    <w:rsid w:val="00EE116F"/>
    <w:rsid w:val="00EE3AF4"/>
    <w:rsid w:val="00EE4524"/>
    <w:rsid w:val="00EE48B0"/>
    <w:rsid w:val="00EF0080"/>
    <w:rsid w:val="00EF23C0"/>
    <w:rsid w:val="00EF242F"/>
    <w:rsid w:val="00EF342B"/>
    <w:rsid w:val="00EF37F3"/>
    <w:rsid w:val="00EF4020"/>
    <w:rsid w:val="00EF48FA"/>
    <w:rsid w:val="00EF5EF0"/>
    <w:rsid w:val="00EF6DED"/>
    <w:rsid w:val="00EF7A8E"/>
    <w:rsid w:val="00EF7AC1"/>
    <w:rsid w:val="00EF7D9B"/>
    <w:rsid w:val="00EF7F39"/>
    <w:rsid w:val="00F00517"/>
    <w:rsid w:val="00F009C8"/>
    <w:rsid w:val="00F03EB9"/>
    <w:rsid w:val="00F07F93"/>
    <w:rsid w:val="00F134A4"/>
    <w:rsid w:val="00F13E6F"/>
    <w:rsid w:val="00F17505"/>
    <w:rsid w:val="00F21B49"/>
    <w:rsid w:val="00F23F17"/>
    <w:rsid w:val="00F24907"/>
    <w:rsid w:val="00F2607F"/>
    <w:rsid w:val="00F319BF"/>
    <w:rsid w:val="00F32C7B"/>
    <w:rsid w:val="00F3423D"/>
    <w:rsid w:val="00F36F49"/>
    <w:rsid w:val="00F37262"/>
    <w:rsid w:val="00F40E60"/>
    <w:rsid w:val="00F4387B"/>
    <w:rsid w:val="00F43EA2"/>
    <w:rsid w:val="00F4429B"/>
    <w:rsid w:val="00F4578A"/>
    <w:rsid w:val="00F465D7"/>
    <w:rsid w:val="00F46ED8"/>
    <w:rsid w:val="00F46F7C"/>
    <w:rsid w:val="00F50587"/>
    <w:rsid w:val="00F50B3B"/>
    <w:rsid w:val="00F512FB"/>
    <w:rsid w:val="00F541D3"/>
    <w:rsid w:val="00F54DAB"/>
    <w:rsid w:val="00F56828"/>
    <w:rsid w:val="00F57198"/>
    <w:rsid w:val="00F5725D"/>
    <w:rsid w:val="00F57E73"/>
    <w:rsid w:val="00F60585"/>
    <w:rsid w:val="00F62482"/>
    <w:rsid w:val="00F62586"/>
    <w:rsid w:val="00F6344A"/>
    <w:rsid w:val="00F675CC"/>
    <w:rsid w:val="00F7080F"/>
    <w:rsid w:val="00F73465"/>
    <w:rsid w:val="00F735D7"/>
    <w:rsid w:val="00F75EA3"/>
    <w:rsid w:val="00F77A11"/>
    <w:rsid w:val="00F811E4"/>
    <w:rsid w:val="00F82A54"/>
    <w:rsid w:val="00F8370E"/>
    <w:rsid w:val="00F84B4A"/>
    <w:rsid w:val="00F851A5"/>
    <w:rsid w:val="00F863FB"/>
    <w:rsid w:val="00F86DDA"/>
    <w:rsid w:val="00F878E2"/>
    <w:rsid w:val="00F91FE1"/>
    <w:rsid w:val="00F96682"/>
    <w:rsid w:val="00FA035E"/>
    <w:rsid w:val="00FA12CC"/>
    <w:rsid w:val="00FA15D7"/>
    <w:rsid w:val="00FA1C45"/>
    <w:rsid w:val="00FA3A39"/>
    <w:rsid w:val="00FA5292"/>
    <w:rsid w:val="00FA5724"/>
    <w:rsid w:val="00FA67B9"/>
    <w:rsid w:val="00FA6EB8"/>
    <w:rsid w:val="00FA7236"/>
    <w:rsid w:val="00FB2962"/>
    <w:rsid w:val="00FB2C61"/>
    <w:rsid w:val="00FB41DE"/>
    <w:rsid w:val="00FB50E0"/>
    <w:rsid w:val="00FC1162"/>
    <w:rsid w:val="00FC4867"/>
    <w:rsid w:val="00FC6FB3"/>
    <w:rsid w:val="00FC7336"/>
    <w:rsid w:val="00FC777F"/>
    <w:rsid w:val="00FD09A3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73E"/>
    <w:rsid w:val="00FD6B37"/>
    <w:rsid w:val="00FD7CCE"/>
    <w:rsid w:val="00FE067D"/>
    <w:rsid w:val="00FE1556"/>
    <w:rsid w:val="00FE2FE8"/>
    <w:rsid w:val="00FE306B"/>
    <w:rsid w:val="00FE46CC"/>
    <w:rsid w:val="00FE555B"/>
    <w:rsid w:val="00FF1B52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C72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about-us/amlctf-reform/reforms-guidance/amlctf-program-reform/customer-due-diligence-reform/assigning-customer-risk-ratings-refor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2026-03-25T00:07:00Z</dcterms:created>
  <dcterms:modified xsi:type="dcterms:W3CDTF">2026-03-25T00:07:00Z</dcterms:modified>
</cp:coreProperties>
</file>