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4F6CB" w14:textId="131F5524" w:rsidR="008A3E53" w:rsidRDefault="008A3E53" w:rsidP="008A3E53">
      <w:pPr>
        <w:rPr>
          <w:rFonts w:ascii="Arial" w:hAnsi="Arial" w:cs="Arial"/>
          <w:b/>
          <w:bCs/>
          <w:color w:val="002060"/>
          <w:sz w:val="40"/>
          <w:szCs w:val="40"/>
          <w:lang w:val="en-US"/>
          <w14:ligatures w14:val="none"/>
        </w:rPr>
        <w:sectPr w:rsidR="008A3E53" w:rsidSect="008A3E53">
          <w:footerReference w:type="default" r:id="rId8"/>
          <w:pgSz w:w="23811" w:h="16838" w:orient="landscape" w:code="8"/>
          <w:pgMar w:top="432" w:right="720" w:bottom="432" w:left="720" w:header="619" w:footer="311" w:gutter="0"/>
          <w:cols w:space="708"/>
          <w:docGrid w:linePitch="360"/>
        </w:sectPr>
      </w:pPr>
      <w:r>
        <w:rPr>
          <w:rFonts w:ascii="Arial" w:hAnsi="Arial" w:cs="Arial"/>
          <w:b/>
          <w:bCs/>
          <w:noProof/>
          <w:color w:val="002060"/>
          <w:sz w:val="40"/>
          <w:szCs w:val="40"/>
          <w:lang w:val="en-US"/>
        </w:rPr>
        <w:drawing>
          <wp:anchor distT="0" distB="0" distL="114300" distR="114300" simplePos="0" relativeHeight="251658240" behindDoc="1" locked="0" layoutInCell="1" allowOverlap="1" wp14:anchorId="341213EE" wp14:editId="23EFDEB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5120000" cy="1792800"/>
            <wp:effectExtent l="0" t="0" r="0" b="0"/>
            <wp:wrapNone/>
            <wp:docPr id="3049682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968236" name="Picture 30496823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0000" cy="179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E1CD59" w14:textId="77777777" w:rsidR="008A3E53" w:rsidRDefault="008A3E53" w:rsidP="008A3E53">
      <w:pPr>
        <w:rPr>
          <w:rFonts w:ascii="Arial" w:hAnsi="Arial" w:cs="Arial"/>
          <w:b/>
          <w:bCs/>
          <w:color w:val="002060"/>
          <w:sz w:val="40"/>
          <w:szCs w:val="40"/>
          <w:lang w:val="en-US"/>
          <w14:ligatures w14:val="none"/>
        </w:rPr>
      </w:pPr>
    </w:p>
    <w:p w14:paraId="11CD4C04" w14:textId="77777777" w:rsidR="008A3E53" w:rsidRDefault="008A3E53" w:rsidP="008A3E53">
      <w:pPr>
        <w:rPr>
          <w:rFonts w:ascii="Arial" w:hAnsi="Arial" w:cs="Arial"/>
          <w:b/>
          <w:bCs/>
          <w:color w:val="002060"/>
          <w:sz w:val="40"/>
          <w:szCs w:val="40"/>
          <w:lang w:val="en-US"/>
          <w14:ligatures w14:val="none"/>
        </w:rPr>
      </w:pPr>
    </w:p>
    <w:p w14:paraId="29BECB6F" w14:textId="77777777" w:rsidR="008A3E53" w:rsidRDefault="008A3E53" w:rsidP="008A3E53">
      <w:pPr>
        <w:rPr>
          <w:rFonts w:ascii="Arial" w:hAnsi="Arial" w:cs="Arial"/>
          <w:b/>
          <w:bCs/>
          <w:color w:val="002060"/>
          <w:sz w:val="40"/>
          <w:szCs w:val="40"/>
          <w:lang w:val="en-US"/>
          <w14:ligatures w14:val="none"/>
        </w:rPr>
      </w:pPr>
    </w:p>
    <w:p w14:paraId="245911C7" w14:textId="77777777" w:rsidR="008A3E53" w:rsidRDefault="008A3E53" w:rsidP="008A3E53">
      <w:pPr>
        <w:spacing w:after="0"/>
        <w:rPr>
          <w:rFonts w:ascii="Arial" w:hAnsi="Arial" w:cs="Arial"/>
          <w:b/>
          <w:bCs/>
          <w:color w:val="002060"/>
          <w:sz w:val="40"/>
          <w:szCs w:val="40"/>
          <w:lang w:val="en-US"/>
          <w14:ligatures w14:val="none"/>
        </w:rPr>
      </w:pPr>
    </w:p>
    <w:p w14:paraId="2230A392" w14:textId="2D13A827" w:rsidR="008A3E53" w:rsidRPr="006B581A" w:rsidRDefault="008A3E53" w:rsidP="008A3E53">
      <w:pPr>
        <w:spacing w:after="120"/>
        <w:rPr>
          <w:rFonts w:ascii="Arial" w:hAnsi="Arial" w:cs="Arial"/>
          <w:b/>
          <w:bCs/>
          <w:color w:val="002060"/>
          <w:sz w:val="40"/>
          <w:szCs w:val="40"/>
          <w:lang w:val="en-US"/>
          <w14:ligatures w14:val="none"/>
        </w:rPr>
      </w:pPr>
      <w:r w:rsidRPr="006B581A">
        <w:rPr>
          <w:rFonts w:ascii="Arial" w:hAnsi="Arial" w:cs="Arial"/>
          <w:b/>
          <w:bCs/>
          <w:color w:val="002060"/>
          <w:sz w:val="40"/>
          <w:szCs w:val="40"/>
          <w:lang w:val="en-US"/>
          <w14:ligatures w14:val="none"/>
        </w:rPr>
        <w:t xml:space="preserve">What level of </w:t>
      </w:r>
      <w:r>
        <w:rPr>
          <w:rFonts w:ascii="Arial" w:hAnsi="Arial" w:cs="Arial"/>
          <w:b/>
          <w:bCs/>
          <w:color w:val="002060"/>
          <w:sz w:val="40"/>
          <w:szCs w:val="40"/>
          <w:lang w:val="en-US"/>
          <w14:ligatures w14:val="none"/>
        </w:rPr>
        <w:t>d</w:t>
      </w:r>
      <w:r w:rsidRPr="006B581A">
        <w:rPr>
          <w:rFonts w:ascii="Arial" w:hAnsi="Arial" w:cs="Arial"/>
          <w:b/>
          <w:bCs/>
          <w:color w:val="002060"/>
          <w:sz w:val="40"/>
          <w:szCs w:val="40"/>
          <w:lang w:val="en-US"/>
          <w14:ligatures w14:val="none"/>
        </w:rPr>
        <w:t xml:space="preserve">ue </w:t>
      </w:r>
      <w:r>
        <w:rPr>
          <w:rFonts w:ascii="Arial" w:hAnsi="Arial" w:cs="Arial"/>
          <w:b/>
          <w:bCs/>
          <w:color w:val="002060"/>
          <w:sz w:val="40"/>
          <w:szCs w:val="40"/>
          <w:lang w:val="en-US"/>
          <w14:ligatures w14:val="none"/>
        </w:rPr>
        <w:t>d</w:t>
      </w:r>
      <w:r w:rsidRPr="006B581A">
        <w:rPr>
          <w:rFonts w:ascii="Arial" w:hAnsi="Arial" w:cs="Arial"/>
          <w:b/>
          <w:bCs/>
          <w:color w:val="002060"/>
          <w:sz w:val="40"/>
          <w:szCs w:val="40"/>
          <w:lang w:val="en-US"/>
          <w14:ligatures w14:val="none"/>
        </w:rPr>
        <w:t xml:space="preserve">iligence should I apply? </w:t>
      </w:r>
    </w:p>
    <w:tbl>
      <w:tblPr>
        <w:tblStyle w:val="TableGrid"/>
        <w:tblpPr w:leftFromText="180" w:rightFromText="180" w:vertAnchor="text" w:horzAnchor="margin" w:tblpY="1745"/>
        <w:tblOverlap w:val="never"/>
        <w:tblW w:w="22371" w:type="dxa"/>
        <w:tblLook w:val="04A0" w:firstRow="1" w:lastRow="0" w:firstColumn="1" w:lastColumn="0" w:noHBand="0" w:noVBand="1"/>
      </w:tblPr>
      <w:tblGrid>
        <w:gridCol w:w="972"/>
        <w:gridCol w:w="5122"/>
        <w:gridCol w:w="4367"/>
        <w:gridCol w:w="5849"/>
        <w:gridCol w:w="6061"/>
      </w:tblGrid>
      <w:tr w:rsidR="008A3E53" w14:paraId="6031F3A2" w14:textId="77777777" w:rsidTr="008A3E53">
        <w:trPr>
          <w:trHeight w:val="563"/>
        </w:trPr>
        <w:tc>
          <w:tcPr>
            <w:tcW w:w="6094" w:type="dxa"/>
            <w:gridSpan w:val="2"/>
            <w:tcBorders>
              <w:top w:val="single" w:sz="4" w:space="0" w:color="auto"/>
            </w:tcBorders>
            <w:shd w:val="clear" w:color="auto" w:fill="00294D" w:themeFill="accent5" w:themeFillShade="BF"/>
          </w:tcPr>
          <w:p w14:paraId="3EC75D85" w14:textId="77777777" w:rsidR="008A3E53" w:rsidRPr="003D263A" w:rsidRDefault="008A3E53" w:rsidP="008A3E53">
            <w:pPr>
              <w:spacing w:before="120" w:line="276" w:lineRule="auto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 xml:space="preserve">          </w:t>
            </w:r>
            <w:r w:rsidRPr="003D263A">
              <w:rPr>
                <w:rFonts w:ascii="Arial" w:hAnsi="Arial" w:cs="Arial"/>
                <w:b/>
                <w:bCs/>
                <w:color w:val="FFFFFF" w:themeColor="background1"/>
              </w:rPr>
              <w:t>Indicative levels of due diligence to apply</w:t>
            </w:r>
          </w:p>
        </w:tc>
        <w:tc>
          <w:tcPr>
            <w:tcW w:w="4367" w:type="dxa"/>
            <w:tcBorders>
              <w:top w:val="single" w:sz="4" w:space="0" w:color="auto"/>
            </w:tcBorders>
            <w:shd w:val="clear" w:color="auto" w:fill="00294D" w:themeFill="accent5" w:themeFillShade="BF"/>
          </w:tcPr>
          <w:p w14:paraId="015B9FFF" w14:textId="77777777" w:rsidR="008A3E53" w:rsidRPr="003D263A" w:rsidRDefault="008A3E53" w:rsidP="008A3E53">
            <w:pPr>
              <w:spacing w:before="120" w:line="276" w:lineRule="auto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 xml:space="preserve">         </w:t>
            </w:r>
            <w:r w:rsidRPr="003D263A">
              <w:rPr>
                <w:rFonts w:ascii="Arial" w:hAnsi="Arial" w:cs="Arial"/>
                <w:b/>
                <w:bCs/>
                <w:color w:val="FFFFFF" w:themeColor="background1"/>
              </w:rPr>
              <w:t xml:space="preserve">Examples of when to apply </w:t>
            </w:r>
          </w:p>
        </w:tc>
        <w:tc>
          <w:tcPr>
            <w:tcW w:w="119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0294D" w:themeFill="accent5" w:themeFillShade="BF"/>
          </w:tcPr>
          <w:p w14:paraId="3315A399" w14:textId="77777777" w:rsidR="008A3E53" w:rsidRPr="003D263A" w:rsidRDefault="008A3E53" w:rsidP="008A3E53">
            <w:pPr>
              <w:spacing w:before="120" w:line="276" w:lineRule="auto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3D263A">
              <w:rPr>
                <w:rFonts w:ascii="Arial" w:hAnsi="Arial" w:cs="Arial"/>
                <w:b/>
                <w:bCs/>
                <w:color w:val="FFFFFF" w:themeColor="background1"/>
              </w:rPr>
              <w:t xml:space="preserve">  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 xml:space="preserve">                                                </w:t>
            </w:r>
            <w:r w:rsidRPr="003D263A">
              <w:rPr>
                <w:rFonts w:ascii="Arial" w:hAnsi="Arial" w:cs="Arial"/>
                <w:b/>
                <w:bCs/>
                <w:color w:val="FFFFFF" w:themeColor="background1"/>
              </w:rPr>
              <w:t xml:space="preserve">Examples of specific due diligences to apply </w:t>
            </w:r>
          </w:p>
        </w:tc>
      </w:tr>
      <w:tr w:rsidR="008A3E53" w14:paraId="5E84F759" w14:textId="77777777" w:rsidTr="001602B0">
        <w:trPr>
          <w:trHeight w:val="1789"/>
        </w:trPr>
        <w:tc>
          <w:tcPr>
            <w:tcW w:w="972" w:type="dxa"/>
            <w:shd w:val="clear" w:color="auto" w:fill="92D050"/>
            <w:vAlign w:val="center"/>
          </w:tcPr>
          <w:p w14:paraId="775C6507" w14:textId="77777777" w:rsidR="008A3E53" w:rsidRPr="00D32A86" w:rsidRDefault="008A3E53" w:rsidP="001602B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D32A8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Low</w:t>
            </w:r>
          </w:p>
        </w:tc>
        <w:tc>
          <w:tcPr>
            <w:tcW w:w="5122" w:type="dxa"/>
          </w:tcPr>
          <w:p w14:paraId="2E9CB787" w14:textId="77777777" w:rsidR="008A3E53" w:rsidRPr="00D32A86" w:rsidRDefault="008A3E53" w:rsidP="008A3E53">
            <w:pPr>
              <w:spacing w:before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2A86">
              <w:rPr>
                <w:rFonts w:ascii="Arial" w:hAnsi="Arial" w:cs="Arial"/>
                <w:b/>
                <w:bCs/>
                <w:sz w:val="20"/>
                <w:szCs w:val="20"/>
              </w:rPr>
              <w:t>Simplified Due Diligence</w:t>
            </w:r>
          </w:p>
          <w:p w14:paraId="4D3984CB" w14:textId="77777777" w:rsidR="008A3E53" w:rsidRPr="00D32A86" w:rsidRDefault="008A3E53" w:rsidP="008A3E53">
            <w:pPr>
              <w:spacing w:before="60" w:line="276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32A8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Basic ID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verification </w:t>
            </w:r>
            <w:r w:rsidRPr="00D32A86">
              <w:rPr>
                <w:rFonts w:ascii="Arial" w:hAnsi="Arial" w:cs="Arial"/>
                <w:i/>
                <w:iCs/>
                <w:sz w:val="20"/>
                <w:szCs w:val="20"/>
              </w:rPr>
              <w:t>and information collected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to appropriately determine client’s identity and ML/TF risk factors.</w:t>
            </w:r>
          </w:p>
        </w:tc>
        <w:tc>
          <w:tcPr>
            <w:tcW w:w="4367" w:type="dxa"/>
            <w:tcBorders>
              <w:right w:val="single" w:sz="4" w:space="0" w:color="auto"/>
            </w:tcBorders>
          </w:tcPr>
          <w:p w14:paraId="32A835EA" w14:textId="2ED272B2" w:rsidR="008A3E53" w:rsidRPr="00F24907" w:rsidRDefault="008A3E53" w:rsidP="008A3E53">
            <w:pPr>
              <w:spacing w:before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F24907">
              <w:rPr>
                <w:rFonts w:ascii="Arial" w:hAnsi="Arial" w:cs="Arial"/>
                <w:sz w:val="20"/>
                <w:szCs w:val="20"/>
              </w:rPr>
              <w:t>When the client, service, delivery method and jurisdiction all present low</w:t>
            </w:r>
            <w:r>
              <w:rPr>
                <w:rFonts w:ascii="Arial" w:hAnsi="Arial" w:cs="Arial"/>
                <w:sz w:val="20"/>
                <w:szCs w:val="20"/>
              </w:rPr>
              <w:t xml:space="preserve"> risk</w:t>
            </w:r>
            <w:r w:rsidR="00DD0BF5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or</w:t>
            </w:r>
            <w:r w:rsidR="00DD0BF5">
              <w:rPr>
                <w:rFonts w:ascii="Arial" w:hAnsi="Arial" w:cs="Arial"/>
                <w:sz w:val="20"/>
                <w:szCs w:val="20"/>
              </w:rPr>
              <w:t xml:space="preserve"> when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10497">
              <w:rPr>
                <w:rFonts w:ascii="Arial" w:hAnsi="Arial" w:cs="Arial"/>
                <w:sz w:val="20"/>
                <w:szCs w:val="20"/>
              </w:rPr>
              <w:t>a high or medium risk rating isn’t warranted.</w:t>
            </w:r>
          </w:p>
        </w:tc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29277F" w14:textId="77777777" w:rsidR="008A3E53" w:rsidRDefault="008A3E53" w:rsidP="008A3E53">
            <w:pPr>
              <w:pStyle w:val="ListParagraph"/>
              <w:numPr>
                <w:ilvl w:val="0"/>
                <w:numId w:val="2"/>
              </w:numPr>
              <w:spacing w:before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F24907">
              <w:rPr>
                <w:rFonts w:ascii="Arial" w:hAnsi="Arial" w:cs="Arial"/>
                <w:sz w:val="20"/>
                <w:szCs w:val="20"/>
              </w:rPr>
              <w:t>Verif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Pr="00F24907">
              <w:rPr>
                <w:rFonts w:ascii="Arial" w:hAnsi="Arial" w:cs="Arial"/>
                <w:sz w:val="20"/>
                <w:szCs w:val="20"/>
              </w:rPr>
              <w:t xml:space="preserve"> the client’s identity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24907">
              <w:rPr>
                <w:rFonts w:ascii="Arial" w:hAnsi="Arial" w:cs="Arial"/>
                <w:sz w:val="20"/>
                <w:szCs w:val="20"/>
              </w:rPr>
              <w:t>using reliable documentation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2"/>
            </w:r>
            <w:r w:rsidRPr="00F2490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7DD3D02" w14:textId="55F86E8B" w:rsidR="008A3E53" w:rsidRPr="0095287F" w:rsidRDefault="008A3E53" w:rsidP="008A3E53">
            <w:pPr>
              <w:pStyle w:val="ListParagraph"/>
              <w:numPr>
                <w:ilvl w:val="0"/>
                <w:numId w:val="2"/>
              </w:numPr>
              <w:spacing w:before="6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Simplified verification may apply to determining beneficial ownership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3"/>
            </w:r>
          </w:p>
          <w:p w14:paraId="1D7A3199" w14:textId="36B5B51F" w:rsidR="008A3E53" w:rsidRDefault="008A3E53" w:rsidP="008A3E53">
            <w:pPr>
              <w:pStyle w:val="ListParagraph"/>
              <w:numPr>
                <w:ilvl w:val="0"/>
                <w:numId w:val="2"/>
              </w:numPr>
              <w:spacing w:before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F24907">
              <w:rPr>
                <w:rFonts w:ascii="Arial" w:hAnsi="Arial" w:cs="Arial"/>
                <w:sz w:val="20"/>
                <w:szCs w:val="20"/>
              </w:rPr>
              <w:t xml:space="preserve">Obtain basic explanations of the purpose of the service </w:t>
            </w:r>
          </w:p>
          <w:p w14:paraId="73CD7313" w14:textId="5C4AF43B" w:rsidR="008A3E53" w:rsidRPr="00243092" w:rsidRDefault="008A3E53" w:rsidP="008A3E53">
            <w:pPr>
              <w:pStyle w:val="ListParagraph"/>
              <w:numPr>
                <w:ilvl w:val="0"/>
                <w:numId w:val="2"/>
              </w:numPr>
              <w:spacing w:before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F24907">
              <w:rPr>
                <w:rFonts w:ascii="Arial" w:hAnsi="Arial" w:cs="Arial"/>
                <w:sz w:val="20"/>
                <w:szCs w:val="20"/>
              </w:rPr>
              <w:t>No independent verification of source of fund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F2490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B6EAE">
              <w:rPr>
                <w:rFonts w:ascii="Arial" w:hAnsi="Arial" w:cs="Arial"/>
                <w:sz w:val="20"/>
                <w:szCs w:val="20"/>
              </w:rPr>
              <w:t xml:space="preserve">is </w:t>
            </w:r>
            <w:r w:rsidRPr="00F24907">
              <w:rPr>
                <w:rFonts w:ascii="Arial" w:hAnsi="Arial" w:cs="Arial"/>
                <w:sz w:val="20"/>
                <w:szCs w:val="20"/>
              </w:rPr>
              <w:t>required</w:t>
            </w:r>
          </w:p>
        </w:tc>
        <w:tc>
          <w:tcPr>
            <w:tcW w:w="6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C49E75" w14:textId="723D656F" w:rsidR="008A3E53" w:rsidRDefault="008A3E53" w:rsidP="008A3E53">
            <w:pPr>
              <w:pStyle w:val="ListParagraph"/>
              <w:numPr>
                <w:ilvl w:val="0"/>
                <w:numId w:val="2"/>
              </w:numPr>
              <w:spacing w:before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F24907">
              <w:rPr>
                <w:rFonts w:ascii="Arial" w:hAnsi="Arial" w:cs="Arial"/>
                <w:sz w:val="20"/>
                <w:szCs w:val="20"/>
              </w:rPr>
              <w:t>Confirm nothing triggers med</w:t>
            </w:r>
            <w:r>
              <w:rPr>
                <w:rFonts w:ascii="Arial" w:hAnsi="Arial" w:cs="Arial"/>
                <w:sz w:val="20"/>
                <w:szCs w:val="20"/>
              </w:rPr>
              <w:t>ium</w:t>
            </w:r>
            <w:r w:rsidRPr="00F24907">
              <w:rPr>
                <w:rFonts w:ascii="Arial" w:hAnsi="Arial" w:cs="Arial"/>
                <w:sz w:val="20"/>
                <w:szCs w:val="20"/>
              </w:rPr>
              <w:t xml:space="preserve"> or high</w:t>
            </w:r>
            <w:r>
              <w:rPr>
                <w:rFonts w:ascii="Arial" w:hAnsi="Arial" w:cs="Arial"/>
                <w:sz w:val="20"/>
                <w:szCs w:val="20"/>
              </w:rPr>
              <w:t>-risk</w:t>
            </w:r>
            <w:r w:rsidRPr="00F24907">
              <w:rPr>
                <w:rFonts w:ascii="Arial" w:hAnsi="Arial" w:cs="Arial"/>
                <w:sz w:val="20"/>
                <w:szCs w:val="20"/>
              </w:rPr>
              <w:t xml:space="preserve"> conditions</w:t>
            </w:r>
            <w:r>
              <w:rPr>
                <w:rFonts w:ascii="Arial" w:hAnsi="Arial" w:cs="Arial"/>
                <w:sz w:val="20"/>
                <w:szCs w:val="20"/>
              </w:rPr>
              <w:t>, including conducting baseline client screening/checks where relevant (e</w:t>
            </w:r>
            <w:r w:rsidR="001B6EAE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="001B6EAE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sanctions, PEP and adverse media)</w:t>
            </w:r>
          </w:p>
          <w:p w14:paraId="30FFC067" w14:textId="37386785" w:rsidR="008A3E53" w:rsidRPr="00E26979" w:rsidRDefault="008A3E53" w:rsidP="008A3E53">
            <w:pPr>
              <w:pStyle w:val="ListParagraph"/>
              <w:numPr>
                <w:ilvl w:val="0"/>
                <w:numId w:val="2"/>
              </w:numPr>
              <w:spacing w:before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E26979">
              <w:rPr>
                <w:rFonts w:ascii="Arial" w:hAnsi="Arial" w:cs="Arial"/>
                <w:sz w:val="20"/>
                <w:szCs w:val="20"/>
              </w:rPr>
              <w:t>Apply ongoing customer due diligence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during </w:t>
            </w:r>
            <w:r w:rsidR="001B6EAE">
              <w:rPr>
                <w:rFonts w:ascii="Arial" w:hAnsi="Arial" w:cs="Arial"/>
                <w:sz w:val="20"/>
                <w:szCs w:val="20"/>
              </w:rPr>
              <w:t xml:space="preserve">the </w:t>
            </w:r>
            <w:r>
              <w:rPr>
                <w:rFonts w:ascii="Arial" w:hAnsi="Arial" w:cs="Arial"/>
                <w:sz w:val="20"/>
                <w:szCs w:val="20"/>
              </w:rPr>
              <w:t>course of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engagement/matter.</w:t>
            </w:r>
            <w:r w:rsidRPr="00E26979">
              <w:rPr>
                <w:rStyle w:val="FootnoteReference"/>
                <w:rFonts w:ascii="Arial" w:hAnsi="Arial" w:cs="Arial"/>
                <w:color w:val="000000" w:themeColor="text1"/>
                <w:sz w:val="20"/>
                <w:szCs w:val="20"/>
              </w:rPr>
              <w:footnoteReference w:id="4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A3E53" w14:paraId="6D5721B7" w14:textId="77777777" w:rsidTr="001602B0">
        <w:trPr>
          <w:trHeight w:val="2333"/>
        </w:trPr>
        <w:tc>
          <w:tcPr>
            <w:tcW w:w="972" w:type="dxa"/>
            <w:shd w:val="clear" w:color="auto" w:fill="FFC000"/>
            <w:vAlign w:val="center"/>
          </w:tcPr>
          <w:p w14:paraId="2E11F98F" w14:textId="77777777" w:rsidR="008A3E53" w:rsidRPr="00D32A86" w:rsidRDefault="008A3E53" w:rsidP="001602B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D32A8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Medium</w:t>
            </w:r>
          </w:p>
        </w:tc>
        <w:tc>
          <w:tcPr>
            <w:tcW w:w="5122" w:type="dxa"/>
          </w:tcPr>
          <w:p w14:paraId="029FAFD4" w14:textId="77777777" w:rsidR="008A3E53" w:rsidRPr="00D32A86" w:rsidRDefault="008A3E53" w:rsidP="008A3E53">
            <w:pPr>
              <w:spacing w:before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2A86">
              <w:rPr>
                <w:rFonts w:ascii="Arial" w:hAnsi="Arial" w:cs="Arial"/>
                <w:b/>
                <w:bCs/>
                <w:sz w:val="20"/>
                <w:szCs w:val="20"/>
              </w:rPr>
              <w:t>Standard Customer Due Diligence (CDD)</w:t>
            </w:r>
          </w:p>
          <w:p w14:paraId="4329196E" w14:textId="77777777" w:rsidR="008A3E53" w:rsidRPr="00D32A86" w:rsidRDefault="008A3E53" w:rsidP="008A3E53">
            <w:pPr>
              <w:spacing w:before="60" w:line="276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Additional ID verification and information collected to form reasonable confidence in client’s identity and ML/TF risk factors.</w:t>
            </w:r>
          </w:p>
        </w:tc>
        <w:tc>
          <w:tcPr>
            <w:tcW w:w="4367" w:type="dxa"/>
            <w:tcBorders>
              <w:top w:val="single" w:sz="4" w:space="0" w:color="auto"/>
              <w:right w:val="single" w:sz="4" w:space="0" w:color="auto"/>
            </w:tcBorders>
          </w:tcPr>
          <w:p w14:paraId="1AC15A65" w14:textId="77777777" w:rsidR="008A3E53" w:rsidRDefault="008A3E53" w:rsidP="008A3E53">
            <w:pPr>
              <w:spacing w:before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F24907">
              <w:rPr>
                <w:rFonts w:ascii="Arial" w:hAnsi="Arial" w:cs="Arial"/>
                <w:sz w:val="20"/>
                <w:szCs w:val="20"/>
              </w:rPr>
              <w:t>When the client, service, delivery method and jurisdiction present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6B59F79" w14:textId="2CCB6E06" w:rsidR="008A3E53" w:rsidRDefault="00DD0BF5" w:rsidP="008A3E53">
            <w:pPr>
              <w:pStyle w:val="ListParagraph"/>
              <w:numPr>
                <w:ilvl w:val="0"/>
                <w:numId w:val="10"/>
              </w:numPr>
              <w:spacing w:before="6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8A3E53" w:rsidRPr="00774EDA">
              <w:rPr>
                <w:rFonts w:ascii="Arial" w:hAnsi="Arial" w:cs="Arial"/>
                <w:sz w:val="20"/>
                <w:szCs w:val="20"/>
              </w:rPr>
              <w:t xml:space="preserve">t least 2 medium risk factors or </w:t>
            </w:r>
          </w:p>
          <w:p w14:paraId="00B3A314" w14:textId="13489D85" w:rsidR="008A3E53" w:rsidRPr="00774EDA" w:rsidRDefault="00DD0BF5" w:rsidP="008A3E53">
            <w:pPr>
              <w:pStyle w:val="ListParagraph"/>
              <w:numPr>
                <w:ilvl w:val="0"/>
                <w:numId w:val="10"/>
              </w:numPr>
              <w:spacing w:before="6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8A3E53" w:rsidRPr="00774EDA">
              <w:rPr>
                <w:rFonts w:ascii="Arial" w:hAnsi="Arial" w:cs="Arial"/>
                <w:sz w:val="20"/>
                <w:szCs w:val="20"/>
              </w:rPr>
              <w:t>he information you obtain otherwise warrants this rating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83D9A3" w14:textId="63CFB9C7" w:rsidR="008A3E53" w:rsidRPr="00F24907" w:rsidRDefault="008A3E53" w:rsidP="008A3E53">
            <w:pPr>
              <w:pStyle w:val="ListParagraph"/>
              <w:numPr>
                <w:ilvl w:val="0"/>
                <w:numId w:val="2"/>
              </w:numPr>
              <w:spacing w:before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F24907">
              <w:rPr>
                <w:rFonts w:ascii="Arial" w:hAnsi="Arial" w:cs="Arial"/>
                <w:sz w:val="20"/>
                <w:szCs w:val="20"/>
              </w:rPr>
              <w:t xml:space="preserve">Identify and verify the client and beneficial owners </w:t>
            </w:r>
            <w:r>
              <w:rPr>
                <w:rFonts w:ascii="Arial" w:hAnsi="Arial" w:cs="Arial"/>
                <w:sz w:val="20"/>
                <w:szCs w:val="20"/>
              </w:rPr>
              <w:t>to the full standard required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5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B40EB81" w14:textId="3316E58E" w:rsidR="008A3E53" w:rsidRDefault="008A3E53" w:rsidP="008A3E53">
            <w:pPr>
              <w:pStyle w:val="ListParagraph"/>
              <w:numPr>
                <w:ilvl w:val="0"/>
                <w:numId w:val="2"/>
              </w:numPr>
              <w:spacing w:before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F24907">
              <w:rPr>
                <w:rFonts w:ascii="Arial" w:hAnsi="Arial" w:cs="Arial"/>
                <w:sz w:val="20"/>
                <w:szCs w:val="20"/>
              </w:rPr>
              <w:t>Understand the purpose and expected nature of the service</w:t>
            </w:r>
          </w:p>
          <w:p w14:paraId="5497760F" w14:textId="1F1EAD3B" w:rsidR="008A3E53" w:rsidRPr="00135EB5" w:rsidRDefault="008A3E53" w:rsidP="008A3E53">
            <w:pPr>
              <w:pStyle w:val="ListParagraph"/>
              <w:numPr>
                <w:ilvl w:val="0"/>
                <w:numId w:val="2"/>
              </w:numPr>
              <w:spacing w:before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F24907">
              <w:rPr>
                <w:rFonts w:ascii="Arial" w:hAnsi="Arial" w:cs="Arial"/>
                <w:sz w:val="20"/>
                <w:szCs w:val="20"/>
              </w:rPr>
              <w:t>Confirm nothing triggers high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24907">
              <w:rPr>
                <w:rFonts w:ascii="Arial" w:hAnsi="Arial" w:cs="Arial"/>
                <w:sz w:val="20"/>
                <w:szCs w:val="20"/>
              </w:rPr>
              <w:t>risk conditions</w:t>
            </w:r>
            <w:r>
              <w:rPr>
                <w:rFonts w:ascii="Arial" w:hAnsi="Arial" w:cs="Arial"/>
                <w:sz w:val="20"/>
                <w:szCs w:val="20"/>
              </w:rPr>
              <w:t>, including conducting appropriate client screening/checks for all key risk factors (e.g. sanctions, PEP, adverse</w:t>
            </w:r>
            <w:r w:rsidR="001B6EA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media, corporate registry searches, VEVO)</w:t>
            </w:r>
          </w:p>
        </w:tc>
        <w:tc>
          <w:tcPr>
            <w:tcW w:w="6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98EEE0" w14:textId="76E86C39" w:rsidR="008A3E53" w:rsidRPr="00E26979" w:rsidRDefault="008A3E53" w:rsidP="008A3E53">
            <w:pPr>
              <w:pStyle w:val="ListParagraph"/>
              <w:numPr>
                <w:ilvl w:val="0"/>
                <w:numId w:val="2"/>
              </w:numPr>
              <w:spacing w:before="6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6979">
              <w:rPr>
                <w:rFonts w:ascii="Arial" w:hAnsi="Arial" w:cs="Arial"/>
                <w:color w:val="000000" w:themeColor="text1"/>
                <w:sz w:val="20"/>
                <w:szCs w:val="20"/>
              </w:rPr>
              <w:t>Obtain information, documents and evidence necessary to form a reasonable confidence in the source and origin of the funds for the transaction</w:t>
            </w:r>
            <w:r w:rsidRPr="00E26979">
              <w:rPr>
                <w:rStyle w:val="FootnoteReference"/>
                <w:rFonts w:ascii="Arial" w:hAnsi="Arial" w:cs="Arial"/>
                <w:color w:val="000000" w:themeColor="text1"/>
                <w:sz w:val="20"/>
                <w:szCs w:val="20"/>
              </w:rPr>
              <w:footnoteReference w:id="6"/>
            </w:r>
            <w:r w:rsidRPr="00E2697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7310FA16" w14:textId="2C6CEDC1" w:rsidR="008A3E53" w:rsidRPr="00E26979" w:rsidRDefault="008A3E53" w:rsidP="008A3E53">
            <w:pPr>
              <w:pStyle w:val="ListParagraph"/>
              <w:numPr>
                <w:ilvl w:val="0"/>
                <w:numId w:val="2"/>
              </w:numPr>
              <w:spacing w:before="6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F4A96">
              <w:rPr>
                <w:rFonts w:ascii="Arial" w:hAnsi="Arial" w:cs="Arial"/>
                <w:sz w:val="20"/>
                <w:szCs w:val="20"/>
              </w:rPr>
              <w:t>Apply</w:t>
            </w:r>
            <w:r w:rsidRPr="00E2697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ongoing customer due diligence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during </w:t>
            </w:r>
            <w:r w:rsidR="001B6EAE">
              <w:rPr>
                <w:rFonts w:ascii="Arial" w:hAnsi="Arial" w:cs="Arial"/>
                <w:sz w:val="20"/>
                <w:szCs w:val="20"/>
              </w:rPr>
              <w:t xml:space="preserve">the </w:t>
            </w:r>
            <w:r>
              <w:rPr>
                <w:rFonts w:ascii="Arial" w:hAnsi="Arial" w:cs="Arial"/>
                <w:sz w:val="20"/>
                <w:szCs w:val="20"/>
              </w:rPr>
              <w:t>course of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engagement/matter.</w:t>
            </w:r>
          </w:p>
        </w:tc>
      </w:tr>
      <w:tr w:rsidR="008A3E53" w14:paraId="576DDCFC" w14:textId="77777777" w:rsidTr="001602B0">
        <w:trPr>
          <w:trHeight w:val="3126"/>
        </w:trPr>
        <w:tc>
          <w:tcPr>
            <w:tcW w:w="972" w:type="dxa"/>
            <w:shd w:val="clear" w:color="auto" w:fill="EE0000"/>
            <w:vAlign w:val="center"/>
          </w:tcPr>
          <w:p w14:paraId="42B54FE8" w14:textId="77777777" w:rsidR="008A3E53" w:rsidRPr="00D32A86" w:rsidRDefault="008A3E53" w:rsidP="001602B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D32A8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High</w:t>
            </w:r>
          </w:p>
        </w:tc>
        <w:tc>
          <w:tcPr>
            <w:tcW w:w="5122" w:type="dxa"/>
          </w:tcPr>
          <w:p w14:paraId="40C75CCF" w14:textId="77777777" w:rsidR="008A3E53" w:rsidRPr="00D32A86" w:rsidRDefault="008A3E53" w:rsidP="008A3E53">
            <w:pPr>
              <w:spacing w:before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2A86">
              <w:rPr>
                <w:rFonts w:ascii="Arial" w:hAnsi="Arial" w:cs="Arial"/>
                <w:b/>
                <w:bCs/>
                <w:sz w:val="20"/>
                <w:szCs w:val="20"/>
              </w:rPr>
              <w:t>Enhanced Customer Due Diligence (ECDD)</w:t>
            </w:r>
          </w:p>
          <w:p w14:paraId="3B404FC2" w14:textId="77777777" w:rsidR="008A3E53" w:rsidRPr="00D32A86" w:rsidRDefault="008A3E53" w:rsidP="008A3E53">
            <w:pPr>
              <w:spacing w:before="60" w:line="276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32A8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Additional information collected to gain confidence in client’s identity and ML/TF risk factors, with deeper checks to validate legitimacy and source of funds/wealth. </w:t>
            </w:r>
          </w:p>
        </w:tc>
        <w:tc>
          <w:tcPr>
            <w:tcW w:w="4367" w:type="dxa"/>
            <w:tcBorders>
              <w:right w:val="single" w:sz="4" w:space="0" w:color="auto"/>
            </w:tcBorders>
          </w:tcPr>
          <w:p w14:paraId="2D40A829" w14:textId="77777777" w:rsidR="008A3E53" w:rsidRDefault="008A3E53" w:rsidP="008A3E53">
            <w:pPr>
              <w:spacing w:before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F24907">
              <w:rPr>
                <w:rFonts w:ascii="Arial" w:hAnsi="Arial" w:cs="Arial"/>
                <w:sz w:val="20"/>
                <w:szCs w:val="20"/>
              </w:rPr>
              <w:t>When the client, service, delivery method and jurisdiction present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47FE8D7" w14:textId="4BE46AC5" w:rsidR="008A3E53" w:rsidRDefault="00DD0BF5" w:rsidP="008A3E53">
            <w:pPr>
              <w:pStyle w:val="ListParagraph"/>
              <w:numPr>
                <w:ilvl w:val="0"/>
                <w:numId w:val="9"/>
              </w:numPr>
              <w:spacing w:before="6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8A3E53" w:rsidRPr="005868BC">
              <w:rPr>
                <w:rFonts w:ascii="Arial" w:hAnsi="Arial" w:cs="Arial"/>
                <w:sz w:val="20"/>
                <w:szCs w:val="20"/>
              </w:rPr>
              <w:t xml:space="preserve">ne or more high-risk factor or </w:t>
            </w:r>
          </w:p>
          <w:p w14:paraId="5A143F92" w14:textId="14E0E288" w:rsidR="008A3E53" w:rsidRPr="005868BC" w:rsidRDefault="00DD0BF5" w:rsidP="008A3E53">
            <w:pPr>
              <w:pStyle w:val="ListParagraph"/>
              <w:numPr>
                <w:ilvl w:val="0"/>
                <w:numId w:val="9"/>
              </w:numPr>
              <w:spacing w:before="6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8A3E53" w:rsidRPr="005868BC">
              <w:rPr>
                <w:rFonts w:ascii="Arial" w:hAnsi="Arial" w:cs="Arial"/>
                <w:sz w:val="20"/>
                <w:szCs w:val="20"/>
              </w:rPr>
              <w:t>he information you obtain otherwise warrants this rating (for example, risk indicators suggest information may be relevant to a crime or a person is not who they claim to be).</w:t>
            </w:r>
          </w:p>
        </w:tc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D7981C" w14:textId="125F4284" w:rsidR="008A3E53" w:rsidRPr="00F24907" w:rsidRDefault="008A3E53" w:rsidP="008A3E53">
            <w:pPr>
              <w:pStyle w:val="ListParagraph"/>
              <w:numPr>
                <w:ilvl w:val="0"/>
                <w:numId w:val="2"/>
              </w:numPr>
              <w:spacing w:before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F24907">
              <w:rPr>
                <w:rFonts w:ascii="Arial" w:hAnsi="Arial" w:cs="Arial"/>
                <w:sz w:val="20"/>
                <w:szCs w:val="20"/>
              </w:rPr>
              <w:t>Obtain additional, independent</w:t>
            </w:r>
            <w:r>
              <w:rPr>
                <w:rFonts w:ascii="Arial" w:hAnsi="Arial" w:cs="Arial"/>
                <w:sz w:val="20"/>
                <w:szCs w:val="20"/>
              </w:rPr>
              <w:t xml:space="preserve"> and reliable evidence to verify</w:t>
            </w:r>
            <w:r w:rsidRPr="00F24907">
              <w:rPr>
                <w:rFonts w:ascii="Arial" w:hAnsi="Arial" w:cs="Arial"/>
                <w:sz w:val="20"/>
                <w:szCs w:val="20"/>
              </w:rPr>
              <w:t xml:space="preserve"> identity and beneficial ownership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7"/>
            </w:r>
          </w:p>
          <w:p w14:paraId="4AF33C5E" w14:textId="48DB95AC" w:rsidR="008A3E53" w:rsidRDefault="008A3E53" w:rsidP="008A3E53">
            <w:pPr>
              <w:pStyle w:val="ListParagraph"/>
              <w:numPr>
                <w:ilvl w:val="0"/>
                <w:numId w:val="2"/>
              </w:numPr>
              <w:spacing w:before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F24907">
              <w:rPr>
                <w:rFonts w:ascii="Arial" w:hAnsi="Arial" w:cs="Arial"/>
                <w:sz w:val="20"/>
                <w:szCs w:val="20"/>
              </w:rPr>
              <w:t>Collect documentary evidence of source of funds and</w:t>
            </w:r>
            <w:r w:rsidR="001B6EAE">
              <w:rPr>
                <w:rFonts w:ascii="Arial" w:hAnsi="Arial" w:cs="Arial"/>
                <w:sz w:val="20"/>
                <w:szCs w:val="20"/>
              </w:rPr>
              <w:t>,</w:t>
            </w:r>
            <w:r w:rsidRPr="00F24907">
              <w:rPr>
                <w:rFonts w:ascii="Arial" w:hAnsi="Arial" w:cs="Arial"/>
                <w:sz w:val="20"/>
                <w:szCs w:val="20"/>
              </w:rPr>
              <w:t xml:space="preserve"> if relevant</w:t>
            </w:r>
            <w:r w:rsidR="001B6EAE">
              <w:rPr>
                <w:rFonts w:ascii="Arial" w:hAnsi="Arial" w:cs="Arial"/>
                <w:sz w:val="20"/>
                <w:szCs w:val="20"/>
              </w:rPr>
              <w:t>,</w:t>
            </w:r>
            <w:r w:rsidRPr="00F24907">
              <w:rPr>
                <w:rFonts w:ascii="Arial" w:hAnsi="Arial" w:cs="Arial"/>
                <w:sz w:val="20"/>
                <w:szCs w:val="20"/>
              </w:rPr>
              <w:t xml:space="preserve"> source of wealth </w:t>
            </w:r>
          </w:p>
          <w:p w14:paraId="705FC5F3" w14:textId="31C5CDC1" w:rsidR="008A3E53" w:rsidRDefault="008A3E53" w:rsidP="008A3E53">
            <w:pPr>
              <w:pStyle w:val="ListParagraph"/>
              <w:numPr>
                <w:ilvl w:val="0"/>
                <w:numId w:val="2"/>
              </w:numPr>
              <w:spacing w:before="6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Establish if the client’s history, circumstances or behaviours indicate likely involvement in ML/TF, including conducting broad client screening/checks, and consideration of known </w:t>
            </w:r>
            <w:hyperlink r:id="rId10" w:history="1">
              <w:r w:rsidRPr="00665820">
                <w:rPr>
                  <w:rStyle w:val="Hyperlink"/>
                  <w:rFonts w:ascii="Arial" w:hAnsi="Arial" w:cs="Arial"/>
                  <w:sz w:val="20"/>
                  <w:szCs w:val="20"/>
                </w:rPr>
                <w:t>risks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and </w:t>
            </w:r>
            <w:hyperlink r:id="rId11" w:history="1">
              <w:r w:rsidRPr="00301046">
                <w:rPr>
                  <w:rStyle w:val="Hyperlink"/>
                  <w:rFonts w:ascii="Arial" w:hAnsi="Arial" w:cs="Arial"/>
                  <w:sz w:val="20"/>
                  <w:szCs w:val="20"/>
                </w:rPr>
                <w:t>typologies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2539F962" w14:textId="0C73379D" w:rsidR="008A3E53" w:rsidRPr="00996C2C" w:rsidRDefault="008A3E53" w:rsidP="008A3E53">
            <w:pPr>
              <w:pStyle w:val="ListParagraph"/>
              <w:numPr>
                <w:ilvl w:val="0"/>
                <w:numId w:val="2"/>
              </w:numPr>
              <w:spacing w:before="6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F4A96">
              <w:rPr>
                <w:rFonts w:ascii="Arial" w:hAnsi="Arial" w:cs="Arial"/>
                <w:sz w:val="20"/>
                <w:szCs w:val="20"/>
              </w:rPr>
              <w:t>Examine</w:t>
            </w:r>
            <w:r w:rsidRPr="00E2697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the legitimacy of the transaction and payment flows and apply intensified ongoing customer due diligence</w:t>
            </w:r>
            <w:r w:rsidRPr="00E26979">
              <w:rPr>
                <w:rStyle w:val="FootnoteReference"/>
                <w:rFonts w:ascii="Arial" w:hAnsi="Arial" w:cs="Arial"/>
                <w:color w:val="000000" w:themeColor="text1"/>
                <w:sz w:val="20"/>
                <w:szCs w:val="20"/>
              </w:rPr>
              <w:footnoteReference w:id="8"/>
            </w:r>
          </w:p>
        </w:tc>
        <w:tc>
          <w:tcPr>
            <w:tcW w:w="6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20F30D" w14:textId="3B2934FD" w:rsidR="008A3E53" w:rsidRDefault="008A3E53" w:rsidP="008A3E53">
            <w:pPr>
              <w:pStyle w:val="ListParagraph"/>
              <w:numPr>
                <w:ilvl w:val="0"/>
                <w:numId w:val="2"/>
              </w:numPr>
              <w:spacing w:before="6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Escalate</w:t>
            </w:r>
            <w:r w:rsidRPr="00E2697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to AML/CTF Compliance Officer and c</w:t>
            </w:r>
            <w:r w:rsidRPr="00E2697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onsider submitting a Suspicious Matter Report </w:t>
            </w:r>
            <w:r w:rsidR="006363E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(SMR) </w:t>
            </w:r>
            <w:r w:rsidRPr="00E2697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to AUSTRAC concisely articulating the reasons for your suspicion with clear and documented evidence  </w:t>
            </w:r>
          </w:p>
          <w:p w14:paraId="7915E136" w14:textId="0CACF8CD" w:rsidR="008A3E53" w:rsidRPr="00E26979" w:rsidRDefault="008A3E53" w:rsidP="008A3E53">
            <w:pPr>
              <w:pStyle w:val="ListParagraph"/>
              <w:spacing w:before="6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Consider </w:t>
            </w:r>
            <w:r w:rsidRPr="00E26979">
              <w:rPr>
                <w:rFonts w:ascii="Arial" w:hAnsi="Arial" w:cs="Arial"/>
                <w:color w:val="000000" w:themeColor="text1"/>
                <w:sz w:val="20"/>
                <w:szCs w:val="20"/>
              </w:rPr>
              <w:t>exit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ing</w:t>
            </w:r>
            <w:r w:rsidRPr="00E2697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the client if risk</w:t>
            </w:r>
            <w:r w:rsidR="006363E6">
              <w:rPr>
                <w:rFonts w:ascii="Arial" w:hAnsi="Arial" w:cs="Arial"/>
                <w:color w:val="000000" w:themeColor="text1"/>
                <w:sz w:val="20"/>
                <w:szCs w:val="20"/>
              </w:rPr>
              <w:t>(</w:t>
            </w:r>
            <w:r w:rsidRPr="00E26979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="006363E6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  <w:r w:rsidRPr="00E2697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cannot be mitigated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ensuring you following the prohibition on tipping off if report </w:t>
            </w:r>
            <w:r w:rsidR="006363E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is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made to police or SMR is submitted.</w:t>
            </w:r>
            <w:r>
              <w:rPr>
                <w:rStyle w:val="FootnoteReference"/>
                <w:rFonts w:ascii="Arial" w:hAnsi="Arial" w:cs="Arial"/>
                <w:color w:val="000000" w:themeColor="text1"/>
                <w:sz w:val="20"/>
                <w:szCs w:val="20"/>
              </w:rPr>
              <w:footnoteReference w:id="9"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If client is retained, apply</w:t>
            </w:r>
            <w:r w:rsidRPr="00E2697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ongoing customer due diligence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during course of engagement/matter.</w:t>
            </w:r>
          </w:p>
        </w:tc>
      </w:tr>
    </w:tbl>
    <w:p w14:paraId="29C04AA7" w14:textId="6B19C084" w:rsidR="008A3E53" w:rsidRDefault="008A3E53" w:rsidP="0021456E">
      <w:pPr>
        <w:rPr>
          <w:rFonts w:ascii="Arial" w:hAnsi="Arial" w:cs="Arial"/>
          <w:sz w:val="26"/>
          <w:szCs w:val="26"/>
        </w:rPr>
      </w:pPr>
      <w:r w:rsidRPr="00F24907">
        <w:rPr>
          <w:rFonts w:ascii="Arial" w:hAnsi="Arial" w:cs="Arial"/>
          <w:sz w:val="26"/>
          <w:szCs w:val="26"/>
        </w:rPr>
        <w:t>The following are examples of when you might wish to apply further due diligence to a</w:t>
      </w:r>
      <w:r>
        <w:rPr>
          <w:rFonts w:ascii="Arial" w:hAnsi="Arial" w:cs="Arial"/>
          <w:sz w:val="26"/>
          <w:szCs w:val="26"/>
        </w:rPr>
        <w:t xml:space="preserve"> </w:t>
      </w:r>
      <w:r w:rsidRPr="00F24907">
        <w:rPr>
          <w:rFonts w:ascii="Arial" w:hAnsi="Arial" w:cs="Arial"/>
          <w:sz w:val="26"/>
          <w:szCs w:val="26"/>
        </w:rPr>
        <w:t xml:space="preserve">client, </w:t>
      </w:r>
      <w:r>
        <w:rPr>
          <w:rFonts w:ascii="Arial" w:hAnsi="Arial" w:cs="Arial"/>
          <w:sz w:val="26"/>
          <w:szCs w:val="26"/>
        </w:rPr>
        <w:t xml:space="preserve">based on </w:t>
      </w:r>
      <w:hyperlink r:id="rId12" w:history="1">
        <w:r w:rsidRPr="00A76A23">
          <w:rPr>
            <w:rStyle w:val="Hyperlink"/>
            <w:rFonts w:ascii="Arial" w:hAnsi="Arial" w:cs="Arial"/>
            <w:sz w:val="26"/>
            <w:szCs w:val="26"/>
          </w:rPr>
          <w:t>AUSTRAC guidance</w:t>
        </w:r>
      </w:hyperlink>
      <w:r>
        <w:rPr>
          <w:rFonts w:ascii="Arial" w:hAnsi="Arial" w:cs="Arial"/>
          <w:sz w:val="26"/>
          <w:szCs w:val="26"/>
        </w:rPr>
        <w:t xml:space="preserve"> and </w:t>
      </w:r>
      <w:r w:rsidRPr="00F24907">
        <w:rPr>
          <w:rFonts w:ascii="Arial" w:hAnsi="Arial" w:cs="Arial"/>
          <w:sz w:val="26"/>
          <w:szCs w:val="26"/>
        </w:rPr>
        <w:t>relevant sections of the Anti</w:t>
      </w:r>
      <w:r w:rsidRPr="00F24907">
        <w:rPr>
          <w:rFonts w:ascii="Cambria Math" w:hAnsi="Cambria Math" w:cs="Cambria Math"/>
          <w:sz w:val="26"/>
          <w:szCs w:val="26"/>
        </w:rPr>
        <w:t>‑</w:t>
      </w:r>
      <w:r w:rsidRPr="00F24907">
        <w:rPr>
          <w:rFonts w:ascii="Arial" w:hAnsi="Arial" w:cs="Arial"/>
          <w:sz w:val="26"/>
          <w:szCs w:val="26"/>
        </w:rPr>
        <w:t xml:space="preserve">Money Laundering </w:t>
      </w:r>
      <w:r w:rsidR="00700D80">
        <w:rPr>
          <w:rFonts w:ascii="Arial" w:hAnsi="Arial" w:cs="Arial"/>
          <w:sz w:val="26"/>
          <w:szCs w:val="26"/>
        </w:rPr>
        <w:br/>
      </w:r>
      <w:r w:rsidRPr="00F24907">
        <w:rPr>
          <w:rFonts w:ascii="Arial" w:hAnsi="Arial" w:cs="Arial"/>
          <w:sz w:val="26"/>
          <w:szCs w:val="26"/>
        </w:rPr>
        <w:t>and Counter</w:t>
      </w:r>
      <w:r w:rsidRPr="00F24907">
        <w:rPr>
          <w:rFonts w:ascii="Cambria Math" w:hAnsi="Cambria Math" w:cs="Cambria Math"/>
          <w:sz w:val="26"/>
          <w:szCs w:val="26"/>
        </w:rPr>
        <w:t>‑</w:t>
      </w:r>
      <w:r w:rsidRPr="00F24907">
        <w:rPr>
          <w:rFonts w:ascii="Arial" w:hAnsi="Arial" w:cs="Arial"/>
          <w:sz w:val="26"/>
          <w:szCs w:val="26"/>
        </w:rPr>
        <w:t>Terrorism Financing Act 2006</w:t>
      </w:r>
      <w:r>
        <w:rPr>
          <w:rFonts w:ascii="Arial" w:hAnsi="Arial" w:cs="Arial"/>
          <w:sz w:val="26"/>
          <w:szCs w:val="26"/>
        </w:rPr>
        <w:t xml:space="preserve"> and </w:t>
      </w:r>
      <w:r w:rsidRPr="00F24907">
        <w:rPr>
          <w:rFonts w:ascii="Arial" w:hAnsi="Arial" w:cs="Arial"/>
          <w:sz w:val="26"/>
          <w:szCs w:val="26"/>
        </w:rPr>
        <w:t>Anti-Money Laundering and Counter-Terrorism Financing Rules Instrument 2007 (No. 1)</w:t>
      </w:r>
      <w:r>
        <w:rPr>
          <w:rFonts w:ascii="Arial" w:hAnsi="Arial" w:cs="Arial"/>
          <w:sz w:val="26"/>
          <w:szCs w:val="26"/>
        </w:rPr>
        <w:t>.</w:t>
      </w:r>
    </w:p>
    <w:p w14:paraId="5132D6F0" w14:textId="77A85923" w:rsidR="00302EBB" w:rsidRPr="00F4415A" w:rsidRDefault="008A3E53" w:rsidP="008A3E53">
      <w:pPr>
        <w:rPr>
          <w:rFonts w:ascii="Arial" w:hAnsi="Arial" w:cs="Arial"/>
          <w:sz w:val="28"/>
          <w:szCs w:val="28"/>
        </w:rPr>
      </w:pPr>
      <w:r w:rsidRPr="008A3E53">
        <w:rPr>
          <w:rFonts w:ascii="Arial" w:hAnsi="Arial" w:cs="Arial"/>
          <w:b/>
          <w:bCs/>
          <w:color w:val="003868" w:themeColor="accent5"/>
          <w:sz w:val="28"/>
          <w:szCs w:val="28"/>
        </w:rPr>
        <w:t>Risk-based application of customer due diligence</w:t>
      </w:r>
      <w:r w:rsidRPr="008A3E53">
        <w:rPr>
          <w:rFonts w:ascii="Arial" w:hAnsi="Arial" w:cs="Arial"/>
          <w:color w:val="003868" w:themeColor="accent5"/>
          <w:sz w:val="28"/>
          <w:szCs w:val="28"/>
        </w:rPr>
        <w:t xml:space="preserve"> </w:t>
      </w:r>
      <w:r w:rsidRPr="008A3E53">
        <w:rPr>
          <w:rFonts w:ascii="Arial" w:hAnsi="Arial" w:cs="Arial"/>
          <w:color w:val="EE0000"/>
          <w:sz w:val="28"/>
          <w:szCs w:val="28"/>
        </w:rPr>
        <w:t>(EXAMPLES ONLY)</w:t>
      </w:r>
    </w:p>
    <w:sectPr w:rsidR="00302EBB" w:rsidRPr="00F4415A" w:rsidSect="008A3E53">
      <w:type w:val="continuous"/>
      <w:pgSz w:w="23811" w:h="16838" w:orient="landscape" w:code="8"/>
      <w:pgMar w:top="432" w:right="720" w:bottom="432" w:left="720" w:header="619" w:footer="3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A0CC0" w14:textId="77777777" w:rsidR="007C1FB0" w:rsidRPr="00453C15" w:rsidRDefault="007C1FB0" w:rsidP="00485054">
      <w:pPr>
        <w:spacing w:after="0" w:line="240" w:lineRule="auto"/>
      </w:pPr>
      <w:r w:rsidRPr="00453C15">
        <w:separator/>
      </w:r>
    </w:p>
  </w:endnote>
  <w:endnote w:type="continuationSeparator" w:id="0">
    <w:p w14:paraId="52741161" w14:textId="77777777" w:rsidR="007C1FB0" w:rsidRPr="00453C15" w:rsidRDefault="007C1FB0" w:rsidP="00485054">
      <w:pPr>
        <w:spacing w:after="0" w:line="240" w:lineRule="auto"/>
      </w:pPr>
      <w:r w:rsidRPr="00453C15">
        <w:continuationSeparator/>
      </w:r>
    </w:p>
  </w:endnote>
  <w:endnote w:type="continuationNotice" w:id="1">
    <w:p w14:paraId="2196DE9D" w14:textId="77777777" w:rsidR="007C1FB0" w:rsidRPr="00453C15" w:rsidRDefault="007C1F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E5F79" w14:textId="3D703EDB" w:rsidR="162A2F37" w:rsidRPr="008A3E53" w:rsidRDefault="008A3E53" w:rsidP="008A3E53">
    <w:pPr>
      <w:pStyle w:val="Footer"/>
      <w:pBdr>
        <w:top w:val="single" w:sz="4" w:space="1" w:color="D9D9D9" w:themeColor="background1" w:themeShade="D9"/>
      </w:pBdr>
      <w:rPr>
        <w:rFonts w:ascii="Arial" w:hAnsi="Arial" w:cs="Arial"/>
        <w:sz w:val="13"/>
        <w:szCs w:val="13"/>
      </w:rPr>
    </w:pPr>
    <w:r w:rsidRPr="00C72778">
      <w:rPr>
        <w:rFonts w:ascii="Arial" w:hAnsi="Arial" w:cs="Arial"/>
        <w:sz w:val="13"/>
        <w:szCs w:val="13"/>
      </w:rPr>
      <w:t xml:space="preserve">MARCH 2026 </w:t>
    </w:r>
    <w:r>
      <w:rPr>
        <w:rFonts w:ascii="Arial" w:hAnsi="Arial" w:cs="Arial"/>
        <w:sz w:val="13"/>
        <w:szCs w:val="13"/>
      </w:rPr>
      <w:t xml:space="preserve">              </w:t>
    </w:r>
    <w:r w:rsidRPr="00C72778">
      <w:rPr>
        <w:rFonts w:ascii="Arial" w:hAnsi="Arial" w:cs="Arial"/>
        <w:sz w:val="13"/>
        <w:szCs w:val="13"/>
      </w:rPr>
      <w:t xml:space="preserve">These examples are </w:t>
    </w:r>
    <w:r w:rsidRPr="00C72778">
      <w:rPr>
        <w:rStyle w:val="Strong"/>
        <w:rFonts w:ascii="Arial" w:hAnsi="Arial" w:cs="Arial"/>
        <w:sz w:val="13"/>
        <w:szCs w:val="13"/>
      </w:rPr>
      <w:t>for educational purposes only </w:t>
    </w:r>
    <w:r w:rsidRPr="00C72778">
      <w:rPr>
        <w:rFonts w:ascii="Arial" w:hAnsi="Arial" w:cs="Arial"/>
        <w:sz w:val="13"/>
        <w:szCs w:val="13"/>
      </w:rPr>
      <w:t>and are not legal advice</w:t>
    </w:r>
    <w:r w:rsidRPr="00C72778">
      <w:rPr>
        <w:rStyle w:val="Strong"/>
        <w:rFonts w:ascii="Arial" w:hAnsi="Arial" w:cs="Arial"/>
        <w:sz w:val="13"/>
        <w:szCs w:val="13"/>
      </w:rPr>
      <w:t>.</w:t>
    </w:r>
    <w:r w:rsidRPr="00C72778">
      <w:rPr>
        <w:rFonts w:ascii="Arial" w:hAnsi="Arial" w:cs="Arial"/>
        <w:sz w:val="13"/>
        <w:szCs w:val="13"/>
      </w:rPr>
      <w:t xml:space="preserve"> This is not a prescriptive standard, threshold, or compliance checklist. </w:t>
    </w:r>
    <w:r w:rsidRPr="00C72778">
      <w:rPr>
        <w:rStyle w:val="Strong"/>
        <w:rFonts w:ascii="Arial" w:hAnsi="Arial" w:cs="Arial"/>
        <w:sz w:val="13"/>
        <w:szCs w:val="13"/>
      </w:rPr>
      <w:t>Each legal practice must develop its own risk factors based on its unique client base, designated services, geographic exposure and risks arising from known ML/TF typologies</w:t>
    </w:r>
    <w:r w:rsidRPr="00C72778">
      <w:rPr>
        <w:rFonts w:ascii="Arial" w:hAnsi="Arial" w:cs="Arial"/>
        <w:sz w:val="13"/>
        <w:szCs w:val="13"/>
      </w:rPr>
      <w:t xml:space="preserve"> relevant to its operations.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50CCE" w14:textId="77777777" w:rsidR="007C1FB0" w:rsidRPr="00453C15" w:rsidRDefault="007C1FB0" w:rsidP="00485054">
      <w:pPr>
        <w:spacing w:after="0" w:line="240" w:lineRule="auto"/>
      </w:pPr>
      <w:r w:rsidRPr="00453C15">
        <w:separator/>
      </w:r>
    </w:p>
  </w:footnote>
  <w:footnote w:type="continuationSeparator" w:id="0">
    <w:p w14:paraId="6234CAA6" w14:textId="77777777" w:rsidR="007C1FB0" w:rsidRPr="00453C15" w:rsidRDefault="007C1FB0" w:rsidP="00485054">
      <w:pPr>
        <w:spacing w:after="0" w:line="240" w:lineRule="auto"/>
      </w:pPr>
      <w:r w:rsidRPr="00453C15">
        <w:continuationSeparator/>
      </w:r>
    </w:p>
  </w:footnote>
  <w:footnote w:type="continuationNotice" w:id="1">
    <w:p w14:paraId="5F502293" w14:textId="77777777" w:rsidR="007C1FB0" w:rsidRPr="00453C15" w:rsidRDefault="007C1FB0">
      <w:pPr>
        <w:spacing w:after="0" w:line="240" w:lineRule="auto"/>
      </w:pPr>
    </w:p>
  </w:footnote>
  <w:footnote w:id="2">
    <w:p w14:paraId="2CC39FDE" w14:textId="77777777" w:rsidR="008A3E53" w:rsidRPr="008A3E53" w:rsidRDefault="008A3E53" w:rsidP="008A3E53">
      <w:pPr>
        <w:pStyle w:val="FootnoteText"/>
        <w:spacing w:after="20"/>
        <w:rPr>
          <w:sz w:val="16"/>
          <w:szCs w:val="16"/>
          <w:lang w:val="en-US"/>
        </w:rPr>
      </w:pPr>
      <w:r w:rsidRPr="008A3E53">
        <w:rPr>
          <w:rStyle w:val="FootnoteReference"/>
          <w:sz w:val="16"/>
          <w:szCs w:val="16"/>
        </w:rPr>
        <w:footnoteRef/>
      </w:r>
      <w:r w:rsidRPr="008A3E53">
        <w:rPr>
          <w:sz w:val="16"/>
          <w:szCs w:val="16"/>
        </w:rPr>
        <w:t xml:space="preserve"> Verification obligations, including standard and full verification procedures, are set out in the Anti-Money Laundering and Counter-Terrorism Financing Rules Instrument 2007 (No 1) (</w:t>
      </w:r>
      <w:proofErr w:type="spellStart"/>
      <w:r w:rsidRPr="008A3E53">
        <w:rPr>
          <w:sz w:val="16"/>
          <w:szCs w:val="16"/>
        </w:rPr>
        <w:t>Cth</w:t>
      </w:r>
      <w:proofErr w:type="spellEnd"/>
      <w:r w:rsidRPr="008A3E53">
        <w:rPr>
          <w:sz w:val="16"/>
          <w:szCs w:val="16"/>
        </w:rPr>
        <w:t xml:space="preserve">), </w:t>
      </w:r>
      <w:proofErr w:type="spellStart"/>
      <w:r w:rsidRPr="008A3E53">
        <w:rPr>
          <w:sz w:val="16"/>
          <w:szCs w:val="16"/>
        </w:rPr>
        <w:t>rr</w:t>
      </w:r>
      <w:proofErr w:type="spellEnd"/>
      <w:r w:rsidRPr="008A3E53">
        <w:rPr>
          <w:sz w:val="16"/>
          <w:szCs w:val="16"/>
        </w:rPr>
        <w:t xml:space="preserve"> 4.9.1–4.9.3.</w:t>
      </w:r>
    </w:p>
  </w:footnote>
  <w:footnote w:id="3">
    <w:p w14:paraId="67D8C5D6" w14:textId="77777777" w:rsidR="008A3E53" w:rsidRPr="008A3E53" w:rsidRDefault="008A3E53" w:rsidP="008A3E53">
      <w:pPr>
        <w:pStyle w:val="FootnoteText"/>
        <w:spacing w:after="20"/>
        <w:rPr>
          <w:sz w:val="16"/>
          <w:szCs w:val="16"/>
          <w:lang w:val="en-US"/>
        </w:rPr>
      </w:pPr>
      <w:r w:rsidRPr="008A3E53">
        <w:rPr>
          <w:rStyle w:val="FootnoteReference"/>
          <w:sz w:val="16"/>
          <w:szCs w:val="16"/>
        </w:rPr>
        <w:footnoteRef/>
      </w:r>
      <w:r w:rsidRPr="008A3E53">
        <w:rPr>
          <w:sz w:val="16"/>
          <w:szCs w:val="16"/>
        </w:rPr>
        <w:t xml:space="preserve"> </w:t>
      </w:r>
      <w:r w:rsidRPr="008A3E53">
        <w:rPr>
          <w:sz w:val="16"/>
          <w:szCs w:val="16"/>
          <w:lang w:val="en-US"/>
        </w:rPr>
        <w:t xml:space="preserve">Simplified verification obligations, including reduced verification of beneficial ownership for low-risk customers, are permitted under the </w:t>
      </w:r>
      <w:r w:rsidRPr="008A3E53">
        <w:rPr>
          <w:sz w:val="16"/>
          <w:szCs w:val="16"/>
        </w:rPr>
        <w:t xml:space="preserve">AML/CTF Rules rr4.3.8 and 4.4.8. </w:t>
      </w:r>
    </w:p>
  </w:footnote>
  <w:footnote w:id="4">
    <w:p w14:paraId="022A99CF" w14:textId="77777777" w:rsidR="008A3E53" w:rsidRPr="008A3E53" w:rsidRDefault="008A3E53" w:rsidP="008A3E53">
      <w:pPr>
        <w:pStyle w:val="FootnoteText"/>
        <w:spacing w:after="20"/>
        <w:rPr>
          <w:sz w:val="16"/>
          <w:szCs w:val="16"/>
          <w:lang w:val="en-US"/>
        </w:rPr>
      </w:pPr>
      <w:r w:rsidRPr="008A3E53">
        <w:rPr>
          <w:rStyle w:val="FootnoteReference"/>
          <w:sz w:val="16"/>
          <w:szCs w:val="16"/>
        </w:rPr>
        <w:footnoteRef/>
      </w:r>
      <w:r w:rsidRPr="008A3E53">
        <w:rPr>
          <w:sz w:val="16"/>
          <w:szCs w:val="16"/>
        </w:rPr>
        <w:t xml:space="preserve"> Ongoing customer due diligence obligations, including monitoring and reviewing transactions and client behaviour, are imposed by the Anti-Money Laundering and Counter-Terrorism Financing Act 2006 (</w:t>
      </w:r>
      <w:proofErr w:type="spellStart"/>
      <w:r w:rsidRPr="008A3E53">
        <w:rPr>
          <w:sz w:val="16"/>
          <w:szCs w:val="16"/>
        </w:rPr>
        <w:t>Cth</w:t>
      </w:r>
      <w:proofErr w:type="spellEnd"/>
      <w:r w:rsidRPr="008A3E53">
        <w:rPr>
          <w:sz w:val="16"/>
          <w:szCs w:val="16"/>
        </w:rPr>
        <w:t>), ss 36–37.</w:t>
      </w:r>
    </w:p>
  </w:footnote>
  <w:footnote w:id="5">
    <w:p w14:paraId="375B3F5D" w14:textId="77777777" w:rsidR="008A3E53" w:rsidRPr="008A3E53" w:rsidRDefault="008A3E53" w:rsidP="008A3E53">
      <w:pPr>
        <w:pStyle w:val="FootnoteText"/>
        <w:spacing w:after="20"/>
        <w:rPr>
          <w:sz w:val="16"/>
          <w:szCs w:val="16"/>
          <w:lang w:val="en-US"/>
        </w:rPr>
      </w:pPr>
      <w:r w:rsidRPr="008A3E53">
        <w:rPr>
          <w:rStyle w:val="FootnoteReference"/>
          <w:sz w:val="16"/>
          <w:szCs w:val="16"/>
        </w:rPr>
        <w:footnoteRef/>
      </w:r>
      <w:r w:rsidRPr="008A3E53">
        <w:rPr>
          <w:sz w:val="16"/>
          <w:szCs w:val="16"/>
        </w:rPr>
        <w:t xml:space="preserve"> Customer due diligence requirements are provided in the AML/CTF Rules, including </w:t>
      </w:r>
      <w:proofErr w:type="spellStart"/>
      <w:r w:rsidRPr="008A3E53">
        <w:rPr>
          <w:sz w:val="16"/>
          <w:szCs w:val="16"/>
        </w:rPr>
        <w:t>rr</w:t>
      </w:r>
      <w:proofErr w:type="spellEnd"/>
      <w:r w:rsidRPr="008A3E53">
        <w:rPr>
          <w:sz w:val="16"/>
          <w:szCs w:val="16"/>
        </w:rPr>
        <w:t xml:space="preserve"> 4.2.2 and 4.9.3(2).</w:t>
      </w:r>
    </w:p>
  </w:footnote>
  <w:footnote w:id="6">
    <w:p w14:paraId="429AB039" w14:textId="77777777" w:rsidR="008A3E53" w:rsidRPr="008A3E53" w:rsidRDefault="008A3E53" w:rsidP="008A3E53">
      <w:pPr>
        <w:pStyle w:val="FootnoteText"/>
        <w:spacing w:after="20"/>
        <w:rPr>
          <w:sz w:val="16"/>
          <w:szCs w:val="16"/>
          <w:lang w:val="en-US"/>
        </w:rPr>
      </w:pPr>
      <w:r w:rsidRPr="008A3E53">
        <w:rPr>
          <w:rStyle w:val="FootnoteReference"/>
          <w:sz w:val="16"/>
          <w:szCs w:val="16"/>
        </w:rPr>
        <w:footnoteRef/>
      </w:r>
      <w:r w:rsidRPr="008A3E53">
        <w:rPr>
          <w:sz w:val="16"/>
          <w:szCs w:val="16"/>
        </w:rPr>
        <w:t xml:space="preserve"> Beneficial ownership identification obligations for companies and trusts are prescribed in the AML/CTF Rules, </w:t>
      </w:r>
      <w:proofErr w:type="spellStart"/>
      <w:r w:rsidRPr="008A3E53">
        <w:rPr>
          <w:sz w:val="16"/>
          <w:szCs w:val="16"/>
        </w:rPr>
        <w:t>rr</w:t>
      </w:r>
      <w:proofErr w:type="spellEnd"/>
      <w:r w:rsidRPr="008A3E53">
        <w:rPr>
          <w:sz w:val="16"/>
          <w:szCs w:val="16"/>
        </w:rPr>
        <w:t xml:space="preserve"> 4.3.4–4.3.8, 4.4.2–4.4.6 and 4.4.8.</w:t>
      </w:r>
    </w:p>
  </w:footnote>
  <w:footnote w:id="7">
    <w:p w14:paraId="43675898" w14:textId="77777777" w:rsidR="008A3E53" w:rsidRPr="008A3E53" w:rsidRDefault="008A3E53" w:rsidP="008A3E53">
      <w:pPr>
        <w:pStyle w:val="FootnoteText"/>
        <w:spacing w:after="20"/>
        <w:rPr>
          <w:sz w:val="16"/>
          <w:szCs w:val="16"/>
          <w:lang w:val="en-US"/>
        </w:rPr>
      </w:pPr>
      <w:r w:rsidRPr="008A3E53">
        <w:rPr>
          <w:rStyle w:val="FootnoteReference"/>
          <w:sz w:val="16"/>
          <w:szCs w:val="16"/>
        </w:rPr>
        <w:footnoteRef/>
      </w:r>
      <w:r w:rsidRPr="008A3E53">
        <w:rPr>
          <w:sz w:val="16"/>
          <w:szCs w:val="16"/>
        </w:rPr>
        <w:t xml:space="preserve"> Enhanced customer due diligence obligations, including obtaining reliable independent documentation and considering source of funds or wealth, are set out in AML/CTF Rules r 4.12.</w:t>
      </w:r>
    </w:p>
  </w:footnote>
  <w:footnote w:id="8">
    <w:p w14:paraId="6EBE898C" w14:textId="77777777" w:rsidR="008A3E53" w:rsidRPr="008A3E53" w:rsidRDefault="008A3E53" w:rsidP="008A3E53">
      <w:pPr>
        <w:pStyle w:val="FootnoteText"/>
        <w:spacing w:after="20"/>
        <w:rPr>
          <w:sz w:val="16"/>
          <w:szCs w:val="16"/>
          <w:lang w:val="en-US"/>
        </w:rPr>
      </w:pPr>
      <w:r w:rsidRPr="008A3E53">
        <w:rPr>
          <w:rStyle w:val="FootnoteReference"/>
          <w:sz w:val="16"/>
          <w:szCs w:val="16"/>
        </w:rPr>
        <w:footnoteRef/>
      </w:r>
      <w:r w:rsidRPr="008A3E53">
        <w:rPr>
          <w:sz w:val="16"/>
          <w:szCs w:val="16"/>
        </w:rPr>
        <w:t xml:space="preserve"> Additional procedural requirements for ongoing due diligence are supported by the AML/CTF Rules, including </w:t>
      </w:r>
      <w:proofErr w:type="spellStart"/>
      <w:r w:rsidRPr="008A3E53">
        <w:rPr>
          <w:sz w:val="16"/>
          <w:szCs w:val="16"/>
        </w:rPr>
        <w:t>rr</w:t>
      </w:r>
      <w:proofErr w:type="spellEnd"/>
      <w:r w:rsidRPr="008A3E53">
        <w:rPr>
          <w:sz w:val="16"/>
          <w:szCs w:val="16"/>
        </w:rPr>
        <w:t xml:space="preserve"> 9.1, 3.5.7 and 4.15.1–4.15.4.</w:t>
      </w:r>
    </w:p>
  </w:footnote>
  <w:footnote w:id="9">
    <w:p w14:paraId="1EAFA0E5" w14:textId="1628312D" w:rsidR="008A3E53" w:rsidRPr="008A3E53" w:rsidRDefault="008A3E53" w:rsidP="008A3E53">
      <w:pPr>
        <w:pStyle w:val="FootnoteText"/>
        <w:spacing w:after="20"/>
        <w:rPr>
          <w:sz w:val="16"/>
          <w:szCs w:val="16"/>
        </w:rPr>
      </w:pPr>
      <w:r w:rsidRPr="008A3E53">
        <w:rPr>
          <w:rStyle w:val="FootnoteReference"/>
          <w:sz w:val="16"/>
          <w:szCs w:val="16"/>
        </w:rPr>
        <w:footnoteRef/>
      </w:r>
      <w:r w:rsidRPr="008A3E53">
        <w:rPr>
          <w:sz w:val="16"/>
          <w:szCs w:val="16"/>
        </w:rPr>
        <w:t xml:space="preserve"> </w:t>
      </w:r>
      <w:r w:rsidRPr="008A3E53">
        <w:rPr>
          <w:sz w:val="16"/>
          <w:szCs w:val="16"/>
          <w:lang w:val="en-US"/>
        </w:rPr>
        <w:t xml:space="preserve">Tipping off a client or any person of a potential investigation, suspicious matter report or suspicion formed may amount to an offence under s123 of the AML/CTF Act. If convicted, the </w:t>
      </w:r>
      <w:r w:rsidRPr="008A3E53">
        <w:rPr>
          <w:sz w:val="16"/>
          <w:szCs w:val="16"/>
        </w:rPr>
        <w:t xml:space="preserve">maximum penalty for tipping off is imprisonment for </w:t>
      </w:r>
      <w:r w:rsidR="006363E6">
        <w:rPr>
          <w:sz w:val="16"/>
          <w:szCs w:val="16"/>
        </w:rPr>
        <w:t>two</w:t>
      </w:r>
      <w:r w:rsidRPr="008A3E53">
        <w:rPr>
          <w:sz w:val="16"/>
          <w:szCs w:val="16"/>
        </w:rPr>
        <w:t xml:space="preserve"> years</w:t>
      </w:r>
      <w:r w:rsidR="006363E6">
        <w:rPr>
          <w:sz w:val="16"/>
          <w:szCs w:val="16"/>
        </w:rPr>
        <w:t>,</w:t>
      </w:r>
      <w:r>
        <w:rPr>
          <w:sz w:val="16"/>
          <w:szCs w:val="16"/>
        </w:rPr>
        <w:t xml:space="preserve"> </w:t>
      </w:r>
      <w:r w:rsidRPr="008A3E53">
        <w:rPr>
          <w:sz w:val="16"/>
          <w:szCs w:val="16"/>
        </w:rPr>
        <w:t>or 120 penalty units, or both.</w:t>
      </w:r>
      <w:r w:rsidRPr="004D7746">
        <w:t> </w:t>
      </w:r>
      <w:r>
        <w:rPr>
          <w:lang w:val="en-US"/>
        </w:rPr>
        <w:t xml:space="preserve">  </w:t>
      </w:r>
      <w:r>
        <w:rPr>
          <w:lang w:val="en-US"/>
        </w:rPr>
        <w:b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B19F6"/>
    <w:multiLevelType w:val="hybridMultilevel"/>
    <w:tmpl w:val="8E70D7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A2EC9"/>
    <w:multiLevelType w:val="hybridMultilevel"/>
    <w:tmpl w:val="322E5EA8"/>
    <w:lvl w:ilvl="0" w:tplc="D2768E88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C415B3"/>
    <w:multiLevelType w:val="hybridMultilevel"/>
    <w:tmpl w:val="30C8F37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FE20B42"/>
    <w:multiLevelType w:val="hybridMultilevel"/>
    <w:tmpl w:val="254C3A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676E07"/>
    <w:multiLevelType w:val="hybridMultilevel"/>
    <w:tmpl w:val="B75CE9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701E72"/>
    <w:multiLevelType w:val="hybridMultilevel"/>
    <w:tmpl w:val="8E70D7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C57A58"/>
    <w:multiLevelType w:val="hybridMultilevel"/>
    <w:tmpl w:val="8E70D7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5914F0"/>
    <w:multiLevelType w:val="hybridMultilevel"/>
    <w:tmpl w:val="98D0F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0E69A8"/>
    <w:multiLevelType w:val="hybridMultilevel"/>
    <w:tmpl w:val="96FA6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596FFE"/>
    <w:multiLevelType w:val="hybridMultilevel"/>
    <w:tmpl w:val="50B20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9672717">
    <w:abstractNumId w:val="1"/>
  </w:num>
  <w:num w:numId="2" w16cid:durableId="1088037475">
    <w:abstractNumId w:val="9"/>
  </w:num>
  <w:num w:numId="3" w16cid:durableId="63532057">
    <w:abstractNumId w:val="5"/>
  </w:num>
  <w:num w:numId="4" w16cid:durableId="768235011">
    <w:abstractNumId w:val="0"/>
  </w:num>
  <w:num w:numId="5" w16cid:durableId="1623608292">
    <w:abstractNumId w:val="6"/>
  </w:num>
  <w:num w:numId="6" w16cid:durableId="900140791">
    <w:abstractNumId w:val="8"/>
  </w:num>
  <w:num w:numId="7" w16cid:durableId="171379681">
    <w:abstractNumId w:val="4"/>
  </w:num>
  <w:num w:numId="8" w16cid:durableId="1112356363">
    <w:abstractNumId w:val="3"/>
  </w:num>
  <w:num w:numId="9" w16cid:durableId="2057654085">
    <w:abstractNumId w:val="7"/>
  </w:num>
  <w:num w:numId="10" w16cid:durableId="1303460585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74"/>
    <w:rsid w:val="00000AE9"/>
    <w:rsid w:val="00000E97"/>
    <w:rsid w:val="00001D97"/>
    <w:rsid w:val="00003FEA"/>
    <w:rsid w:val="00005C23"/>
    <w:rsid w:val="00005CAB"/>
    <w:rsid w:val="0000700B"/>
    <w:rsid w:val="00007731"/>
    <w:rsid w:val="00010CEE"/>
    <w:rsid w:val="0001169A"/>
    <w:rsid w:val="000126BD"/>
    <w:rsid w:val="00013D05"/>
    <w:rsid w:val="00014EC6"/>
    <w:rsid w:val="00016823"/>
    <w:rsid w:val="00017409"/>
    <w:rsid w:val="00020028"/>
    <w:rsid w:val="00024279"/>
    <w:rsid w:val="000253C6"/>
    <w:rsid w:val="00025913"/>
    <w:rsid w:val="000263D7"/>
    <w:rsid w:val="00026A54"/>
    <w:rsid w:val="0002727F"/>
    <w:rsid w:val="00027EC8"/>
    <w:rsid w:val="00027ECE"/>
    <w:rsid w:val="00030B46"/>
    <w:rsid w:val="00031CB3"/>
    <w:rsid w:val="000327F1"/>
    <w:rsid w:val="00033612"/>
    <w:rsid w:val="00033B53"/>
    <w:rsid w:val="000355A4"/>
    <w:rsid w:val="000369DD"/>
    <w:rsid w:val="00037FA8"/>
    <w:rsid w:val="00041FD1"/>
    <w:rsid w:val="000432CE"/>
    <w:rsid w:val="00044674"/>
    <w:rsid w:val="00044AFA"/>
    <w:rsid w:val="00044CE5"/>
    <w:rsid w:val="00044E54"/>
    <w:rsid w:val="00046677"/>
    <w:rsid w:val="00046AEA"/>
    <w:rsid w:val="00051251"/>
    <w:rsid w:val="00051432"/>
    <w:rsid w:val="0005186C"/>
    <w:rsid w:val="0005224E"/>
    <w:rsid w:val="00052F0E"/>
    <w:rsid w:val="0005408E"/>
    <w:rsid w:val="000566A5"/>
    <w:rsid w:val="00060C92"/>
    <w:rsid w:val="00061AED"/>
    <w:rsid w:val="0006237C"/>
    <w:rsid w:val="00063767"/>
    <w:rsid w:val="00063CFE"/>
    <w:rsid w:val="000664E4"/>
    <w:rsid w:val="00066B7B"/>
    <w:rsid w:val="00067A42"/>
    <w:rsid w:val="0007461F"/>
    <w:rsid w:val="00076FC7"/>
    <w:rsid w:val="00080B4C"/>
    <w:rsid w:val="0008110C"/>
    <w:rsid w:val="00081956"/>
    <w:rsid w:val="0008263B"/>
    <w:rsid w:val="00082C53"/>
    <w:rsid w:val="00087123"/>
    <w:rsid w:val="000877C9"/>
    <w:rsid w:val="00087AEB"/>
    <w:rsid w:val="00087D60"/>
    <w:rsid w:val="00091377"/>
    <w:rsid w:val="00091607"/>
    <w:rsid w:val="0009280E"/>
    <w:rsid w:val="00092A0E"/>
    <w:rsid w:val="00092F13"/>
    <w:rsid w:val="00097A06"/>
    <w:rsid w:val="000A36B6"/>
    <w:rsid w:val="000A39F9"/>
    <w:rsid w:val="000A41FF"/>
    <w:rsid w:val="000A4A4E"/>
    <w:rsid w:val="000A549E"/>
    <w:rsid w:val="000A59F9"/>
    <w:rsid w:val="000A5E77"/>
    <w:rsid w:val="000A7669"/>
    <w:rsid w:val="000B195D"/>
    <w:rsid w:val="000B1C23"/>
    <w:rsid w:val="000B22E8"/>
    <w:rsid w:val="000B29CA"/>
    <w:rsid w:val="000B3205"/>
    <w:rsid w:val="000B3355"/>
    <w:rsid w:val="000B39A3"/>
    <w:rsid w:val="000B3E56"/>
    <w:rsid w:val="000B4026"/>
    <w:rsid w:val="000B445A"/>
    <w:rsid w:val="000B76BD"/>
    <w:rsid w:val="000C1F80"/>
    <w:rsid w:val="000C3ECC"/>
    <w:rsid w:val="000D1028"/>
    <w:rsid w:val="000D537F"/>
    <w:rsid w:val="000D6158"/>
    <w:rsid w:val="000D7588"/>
    <w:rsid w:val="000E07FD"/>
    <w:rsid w:val="000E12E7"/>
    <w:rsid w:val="000E1A89"/>
    <w:rsid w:val="000E1DA4"/>
    <w:rsid w:val="000E3C3B"/>
    <w:rsid w:val="000E63EF"/>
    <w:rsid w:val="000E6D98"/>
    <w:rsid w:val="000F0E07"/>
    <w:rsid w:val="000F4064"/>
    <w:rsid w:val="000F7E7D"/>
    <w:rsid w:val="000F7E96"/>
    <w:rsid w:val="001006D0"/>
    <w:rsid w:val="00100B14"/>
    <w:rsid w:val="00100F7E"/>
    <w:rsid w:val="00100F8A"/>
    <w:rsid w:val="00101856"/>
    <w:rsid w:val="00101B87"/>
    <w:rsid w:val="00101F24"/>
    <w:rsid w:val="00102333"/>
    <w:rsid w:val="001025AE"/>
    <w:rsid w:val="00105CB3"/>
    <w:rsid w:val="001067F7"/>
    <w:rsid w:val="00106A34"/>
    <w:rsid w:val="0010703D"/>
    <w:rsid w:val="001073D4"/>
    <w:rsid w:val="00107861"/>
    <w:rsid w:val="00107C97"/>
    <w:rsid w:val="00111172"/>
    <w:rsid w:val="00112178"/>
    <w:rsid w:val="00121A08"/>
    <w:rsid w:val="00122653"/>
    <w:rsid w:val="0012276A"/>
    <w:rsid w:val="0012297F"/>
    <w:rsid w:val="001239A9"/>
    <w:rsid w:val="001254BE"/>
    <w:rsid w:val="00127306"/>
    <w:rsid w:val="00127B67"/>
    <w:rsid w:val="00131A7E"/>
    <w:rsid w:val="00133E22"/>
    <w:rsid w:val="0013481C"/>
    <w:rsid w:val="001348F3"/>
    <w:rsid w:val="00135178"/>
    <w:rsid w:val="00135EB5"/>
    <w:rsid w:val="001374E7"/>
    <w:rsid w:val="00140AE9"/>
    <w:rsid w:val="00140ECF"/>
    <w:rsid w:val="0014101E"/>
    <w:rsid w:val="001438FC"/>
    <w:rsid w:val="001443C6"/>
    <w:rsid w:val="00145964"/>
    <w:rsid w:val="00146296"/>
    <w:rsid w:val="00146662"/>
    <w:rsid w:val="00147410"/>
    <w:rsid w:val="00147C03"/>
    <w:rsid w:val="00152E59"/>
    <w:rsid w:val="00153895"/>
    <w:rsid w:val="001542FB"/>
    <w:rsid w:val="00155ACE"/>
    <w:rsid w:val="001567CA"/>
    <w:rsid w:val="001568FA"/>
    <w:rsid w:val="001602B0"/>
    <w:rsid w:val="00160CD1"/>
    <w:rsid w:val="00161E7E"/>
    <w:rsid w:val="00163355"/>
    <w:rsid w:val="00163A64"/>
    <w:rsid w:val="00172965"/>
    <w:rsid w:val="001729A8"/>
    <w:rsid w:val="0017659C"/>
    <w:rsid w:val="00177CDD"/>
    <w:rsid w:val="00177E10"/>
    <w:rsid w:val="00181AF2"/>
    <w:rsid w:val="001829F3"/>
    <w:rsid w:val="00182A49"/>
    <w:rsid w:val="001871B7"/>
    <w:rsid w:val="00194A6D"/>
    <w:rsid w:val="001950C7"/>
    <w:rsid w:val="00197DF6"/>
    <w:rsid w:val="001A0976"/>
    <w:rsid w:val="001A0F2C"/>
    <w:rsid w:val="001A33AF"/>
    <w:rsid w:val="001A67EF"/>
    <w:rsid w:val="001A7FFA"/>
    <w:rsid w:val="001B03DC"/>
    <w:rsid w:val="001B0499"/>
    <w:rsid w:val="001B04D7"/>
    <w:rsid w:val="001B5866"/>
    <w:rsid w:val="001B5907"/>
    <w:rsid w:val="001B6EAE"/>
    <w:rsid w:val="001B771C"/>
    <w:rsid w:val="001C0B72"/>
    <w:rsid w:val="001C0ECC"/>
    <w:rsid w:val="001C0FAB"/>
    <w:rsid w:val="001C1671"/>
    <w:rsid w:val="001C37D1"/>
    <w:rsid w:val="001C3A4B"/>
    <w:rsid w:val="001C5645"/>
    <w:rsid w:val="001C6513"/>
    <w:rsid w:val="001D10E6"/>
    <w:rsid w:val="001D1ED1"/>
    <w:rsid w:val="001D42E9"/>
    <w:rsid w:val="001D4307"/>
    <w:rsid w:val="001D4C67"/>
    <w:rsid w:val="001E03B2"/>
    <w:rsid w:val="001E080C"/>
    <w:rsid w:val="001E16B3"/>
    <w:rsid w:val="001E492F"/>
    <w:rsid w:val="001E5260"/>
    <w:rsid w:val="001E531F"/>
    <w:rsid w:val="001E6C5C"/>
    <w:rsid w:val="001E79EC"/>
    <w:rsid w:val="001F043C"/>
    <w:rsid w:val="001F044A"/>
    <w:rsid w:val="001F14C5"/>
    <w:rsid w:val="001F2342"/>
    <w:rsid w:val="001F2AE3"/>
    <w:rsid w:val="001F43D1"/>
    <w:rsid w:val="001F494C"/>
    <w:rsid w:val="001F547F"/>
    <w:rsid w:val="001F5B7B"/>
    <w:rsid w:val="00200E28"/>
    <w:rsid w:val="00202237"/>
    <w:rsid w:val="00202530"/>
    <w:rsid w:val="00203701"/>
    <w:rsid w:val="00203EE8"/>
    <w:rsid w:val="0020483F"/>
    <w:rsid w:val="00204C0D"/>
    <w:rsid w:val="00204E23"/>
    <w:rsid w:val="00205777"/>
    <w:rsid w:val="00206382"/>
    <w:rsid w:val="00206496"/>
    <w:rsid w:val="00210407"/>
    <w:rsid w:val="00210B7B"/>
    <w:rsid w:val="00212B65"/>
    <w:rsid w:val="00214740"/>
    <w:rsid w:val="00215B68"/>
    <w:rsid w:val="00216FE0"/>
    <w:rsid w:val="0021753D"/>
    <w:rsid w:val="00217BB3"/>
    <w:rsid w:val="002217D3"/>
    <w:rsid w:val="00222384"/>
    <w:rsid w:val="0022536B"/>
    <w:rsid w:val="002259F8"/>
    <w:rsid w:val="00227A40"/>
    <w:rsid w:val="0023062D"/>
    <w:rsid w:val="00230D6D"/>
    <w:rsid w:val="002310CF"/>
    <w:rsid w:val="00233E80"/>
    <w:rsid w:val="002349CC"/>
    <w:rsid w:val="002356C5"/>
    <w:rsid w:val="00237C4D"/>
    <w:rsid w:val="00243092"/>
    <w:rsid w:val="00243C66"/>
    <w:rsid w:val="002440AE"/>
    <w:rsid w:val="0025012F"/>
    <w:rsid w:val="00252587"/>
    <w:rsid w:val="002641F0"/>
    <w:rsid w:val="00264393"/>
    <w:rsid w:val="00265081"/>
    <w:rsid w:val="00265BBF"/>
    <w:rsid w:val="00266693"/>
    <w:rsid w:val="002667CD"/>
    <w:rsid w:val="002723BE"/>
    <w:rsid w:val="00273A89"/>
    <w:rsid w:val="00273C11"/>
    <w:rsid w:val="00274073"/>
    <w:rsid w:val="002804D3"/>
    <w:rsid w:val="00286943"/>
    <w:rsid w:val="002917A6"/>
    <w:rsid w:val="0029259E"/>
    <w:rsid w:val="00292D72"/>
    <w:rsid w:val="00292E62"/>
    <w:rsid w:val="00293201"/>
    <w:rsid w:val="00293211"/>
    <w:rsid w:val="002947C8"/>
    <w:rsid w:val="00295074"/>
    <w:rsid w:val="002969E2"/>
    <w:rsid w:val="002A1B67"/>
    <w:rsid w:val="002A2368"/>
    <w:rsid w:val="002A362E"/>
    <w:rsid w:val="002A4BDF"/>
    <w:rsid w:val="002A5BA4"/>
    <w:rsid w:val="002A6F6C"/>
    <w:rsid w:val="002A756F"/>
    <w:rsid w:val="002B01A4"/>
    <w:rsid w:val="002B0F3F"/>
    <w:rsid w:val="002B3FEB"/>
    <w:rsid w:val="002B4D1B"/>
    <w:rsid w:val="002B7A45"/>
    <w:rsid w:val="002C0AE0"/>
    <w:rsid w:val="002C18DE"/>
    <w:rsid w:val="002C4FC8"/>
    <w:rsid w:val="002C56C6"/>
    <w:rsid w:val="002D0604"/>
    <w:rsid w:val="002D1294"/>
    <w:rsid w:val="002D440A"/>
    <w:rsid w:val="002D4A68"/>
    <w:rsid w:val="002D52F0"/>
    <w:rsid w:val="002D53B1"/>
    <w:rsid w:val="002D5A22"/>
    <w:rsid w:val="002D72DA"/>
    <w:rsid w:val="002E098B"/>
    <w:rsid w:val="002E20EB"/>
    <w:rsid w:val="002E3029"/>
    <w:rsid w:val="002E31FD"/>
    <w:rsid w:val="002E32CC"/>
    <w:rsid w:val="002E3BFF"/>
    <w:rsid w:val="002E5853"/>
    <w:rsid w:val="002E7DDD"/>
    <w:rsid w:val="002F0D60"/>
    <w:rsid w:val="002F14A2"/>
    <w:rsid w:val="002F21F8"/>
    <w:rsid w:val="002F4164"/>
    <w:rsid w:val="002F7BF3"/>
    <w:rsid w:val="0030056F"/>
    <w:rsid w:val="00300958"/>
    <w:rsid w:val="00301046"/>
    <w:rsid w:val="0030159B"/>
    <w:rsid w:val="00301638"/>
    <w:rsid w:val="00302EBB"/>
    <w:rsid w:val="0030412B"/>
    <w:rsid w:val="0030433F"/>
    <w:rsid w:val="00304D66"/>
    <w:rsid w:val="00305A32"/>
    <w:rsid w:val="00307D44"/>
    <w:rsid w:val="00310908"/>
    <w:rsid w:val="00311403"/>
    <w:rsid w:val="0031263B"/>
    <w:rsid w:val="0031342D"/>
    <w:rsid w:val="003148FC"/>
    <w:rsid w:val="0031651F"/>
    <w:rsid w:val="003208C7"/>
    <w:rsid w:val="00321906"/>
    <w:rsid w:val="00322A5E"/>
    <w:rsid w:val="00322ACF"/>
    <w:rsid w:val="00326B98"/>
    <w:rsid w:val="00326ED0"/>
    <w:rsid w:val="00330081"/>
    <w:rsid w:val="00332510"/>
    <w:rsid w:val="00332C74"/>
    <w:rsid w:val="00333EB2"/>
    <w:rsid w:val="00334012"/>
    <w:rsid w:val="00334F91"/>
    <w:rsid w:val="00337264"/>
    <w:rsid w:val="00341BA3"/>
    <w:rsid w:val="003430D1"/>
    <w:rsid w:val="003443C4"/>
    <w:rsid w:val="003445BF"/>
    <w:rsid w:val="003469F4"/>
    <w:rsid w:val="00347CE4"/>
    <w:rsid w:val="00350773"/>
    <w:rsid w:val="00350E15"/>
    <w:rsid w:val="003516F7"/>
    <w:rsid w:val="003527EA"/>
    <w:rsid w:val="003537AC"/>
    <w:rsid w:val="0035480B"/>
    <w:rsid w:val="00355987"/>
    <w:rsid w:val="00361D06"/>
    <w:rsid w:val="003620E2"/>
    <w:rsid w:val="0036422E"/>
    <w:rsid w:val="00365357"/>
    <w:rsid w:val="003658CE"/>
    <w:rsid w:val="0036617D"/>
    <w:rsid w:val="003665EF"/>
    <w:rsid w:val="003667A8"/>
    <w:rsid w:val="00367DEA"/>
    <w:rsid w:val="0037254A"/>
    <w:rsid w:val="00373147"/>
    <w:rsid w:val="0037358C"/>
    <w:rsid w:val="0037398C"/>
    <w:rsid w:val="00374FF7"/>
    <w:rsid w:val="003756BF"/>
    <w:rsid w:val="00377094"/>
    <w:rsid w:val="0037770C"/>
    <w:rsid w:val="00377F5F"/>
    <w:rsid w:val="00383238"/>
    <w:rsid w:val="00383CA5"/>
    <w:rsid w:val="00385BD3"/>
    <w:rsid w:val="00385CBB"/>
    <w:rsid w:val="00387BBD"/>
    <w:rsid w:val="003901CC"/>
    <w:rsid w:val="003911F5"/>
    <w:rsid w:val="0039395A"/>
    <w:rsid w:val="00394A20"/>
    <w:rsid w:val="003971DF"/>
    <w:rsid w:val="003A01C0"/>
    <w:rsid w:val="003A0235"/>
    <w:rsid w:val="003A0988"/>
    <w:rsid w:val="003A2E02"/>
    <w:rsid w:val="003A31BF"/>
    <w:rsid w:val="003A4A9E"/>
    <w:rsid w:val="003A5686"/>
    <w:rsid w:val="003A6128"/>
    <w:rsid w:val="003A6634"/>
    <w:rsid w:val="003B129E"/>
    <w:rsid w:val="003B1C6E"/>
    <w:rsid w:val="003B35E0"/>
    <w:rsid w:val="003B52B4"/>
    <w:rsid w:val="003B52BC"/>
    <w:rsid w:val="003B582C"/>
    <w:rsid w:val="003B73A4"/>
    <w:rsid w:val="003B7595"/>
    <w:rsid w:val="003C1209"/>
    <w:rsid w:val="003C3B1B"/>
    <w:rsid w:val="003C6A72"/>
    <w:rsid w:val="003D0D4E"/>
    <w:rsid w:val="003D263A"/>
    <w:rsid w:val="003D2FD5"/>
    <w:rsid w:val="003D30B1"/>
    <w:rsid w:val="003D5021"/>
    <w:rsid w:val="003D50C8"/>
    <w:rsid w:val="003D57ED"/>
    <w:rsid w:val="003D64F7"/>
    <w:rsid w:val="003E0929"/>
    <w:rsid w:val="003E12E2"/>
    <w:rsid w:val="003E1D26"/>
    <w:rsid w:val="003E2A7E"/>
    <w:rsid w:val="003E433D"/>
    <w:rsid w:val="003E4681"/>
    <w:rsid w:val="003E4C7A"/>
    <w:rsid w:val="003E4DF8"/>
    <w:rsid w:val="003E50FD"/>
    <w:rsid w:val="003E5220"/>
    <w:rsid w:val="003E574E"/>
    <w:rsid w:val="003E5EA1"/>
    <w:rsid w:val="003E7214"/>
    <w:rsid w:val="003F0A2A"/>
    <w:rsid w:val="003F3455"/>
    <w:rsid w:val="003F3FE9"/>
    <w:rsid w:val="003F645C"/>
    <w:rsid w:val="00400794"/>
    <w:rsid w:val="00402857"/>
    <w:rsid w:val="00405F3C"/>
    <w:rsid w:val="0040646D"/>
    <w:rsid w:val="004077B5"/>
    <w:rsid w:val="00407F6B"/>
    <w:rsid w:val="00410567"/>
    <w:rsid w:val="004126A0"/>
    <w:rsid w:val="004130D1"/>
    <w:rsid w:val="00413DDB"/>
    <w:rsid w:val="004144A0"/>
    <w:rsid w:val="00420ADE"/>
    <w:rsid w:val="004210FE"/>
    <w:rsid w:val="004213AF"/>
    <w:rsid w:val="00422766"/>
    <w:rsid w:val="00425B5B"/>
    <w:rsid w:val="00425D26"/>
    <w:rsid w:val="00425D2A"/>
    <w:rsid w:val="00426C3A"/>
    <w:rsid w:val="0043011B"/>
    <w:rsid w:val="00431185"/>
    <w:rsid w:val="004328A6"/>
    <w:rsid w:val="00433155"/>
    <w:rsid w:val="00433236"/>
    <w:rsid w:val="00435188"/>
    <w:rsid w:val="004412D3"/>
    <w:rsid w:val="00441979"/>
    <w:rsid w:val="004424FA"/>
    <w:rsid w:val="004465DC"/>
    <w:rsid w:val="00446A3B"/>
    <w:rsid w:val="004472AE"/>
    <w:rsid w:val="0044768F"/>
    <w:rsid w:val="00450934"/>
    <w:rsid w:val="0045163E"/>
    <w:rsid w:val="00453C15"/>
    <w:rsid w:val="00453FCD"/>
    <w:rsid w:val="00455070"/>
    <w:rsid w:val="0045741F"/>
    <w:rsid w:val="00457BE2"/>
    <w:rsid w:val="004629D1"/>
    <w:rsid w:val="004630A3"/>
    <w:rsid w:val="00464A78"/>
    <w:rsid w:val="004667B6"/>
    <w:rsid w:val="004667D5"/>
    <w:rsid w:val="004704FE"/>
    <w:rsid w:val="00472FA5"/>
    <w:rsid w:val="00474B8E"/>
    <w:rsid w:val="004750DB"/>
    <w:rsid w:val="00475BD6"/>
    <w:rsid w:val="004773C7"/>
    <w:rsid w:val="004774C8"/>
    <w:rsid w:val="00482216"/>
    <w:rsid w:val="00482375"/>
    <w:rsid w:val="0048247A"/>
    <w:rsid w:val="00482726"/>
    <w:rsid w:val="00483F78"/>
    <w:rsid w:val="00484361"/>
    <w:rsid w:val="00485054"/>
    <w:rsid w:val="004873F1"/>
    <w:rsid w:val="004912B6"/>
    <w:rsid w:val="0049135B"/>
    <w:rsid w:val="00492B9C"/>
    <w:rsid w:val="00492F38"/>
    <w:rsid w:val="00494DDD"/>
    <w:rsid w:val="00494FAC"/>
    <w:rsid w:val="004954C5"/>
    <w:rsid w:val="004976F2"/>
    <w:rsid w:val="004A11BE"/>
    <w:rsid w:val="004A25B9"/>
    <w:rsid w:val="004A35C0"/>
    <w:rsid w:val="004A3953"/>
    <w:rsid w:val="004B00E1"/>
    <w:rsid w:val="004B09DA"/>
    <w:rsid w:val="004B124B"/>
    <w:rsid w:val="004B3144"/>
    <w:rsid w:val="004B3A57"/>
    <w:rsid w:val="004B45BD"/>
    <w:rsid w:val="004B477B"/>
    <w:rsid w:val="004B7E08"/>
    <w:rsid w:val="004C086C"/>
    <w:rsid w:val="004C0B6F"/>
    <w:rsid w:val="004C15D0"/>
    <w:rsid w:val="004C2C35"/>
    <w:rsid w:val="004C4D6F"/>
    <w:rsid w:val="004C6101"/>
    <w:rsid w:val="004C6934"/>
    <w:rsid w:val="004C6C3C"/>
    <w:rsid w:val="004C6DD4"/>
    <w:rsid w:val="004C7B90"/>
    <w:rsid w:val="004D1038"/>
    <w:rsid w:val="004D11B8"/>
    <w:rsid w:val="004D1DF0"/>
    <w:rsid w:val="004D3BEA"/>
    <w:rsid w:val="004D4293"/>
    <w:rsid w:val="004D50C5"/>
    <w:rsid w:val="004D5AA4"/>
    <w:rsid w:val="004D7746"/>
    <w:rsid w:val="004E3587"/>
    <w:rsid w:val="004E4206"/>
    <w:rsid w:val="004E5DE7"/>
    <w:rsid w:val="004E6130"/>
    <w:rsid w:val="004E69E4"/>
    <w:rsid w:val="004E6A60"/>
    <w:rsid w:val="004E7C98"/>
    <w:rsid w:val="004F0F6C"/>
    <w:rsid w:val="004F3143"/>
    <w:rsid w:val="004F3F98"/>
    <w:rsid w:val="004F5135"/>
    <w:rsid w:val="004F6B9E"/>
    <w:rsid w:val="004F7D11"/>
    <w:rsid w:val="005005E6"/>
    <w:rsid w:val="00501502"/>
    <w:rsid w:val="00502270"/>
    <w:rsid w:val="005041E0"/>
    <w:rsid w:val="00505E39"/>
    <w:rsid w:val="00506D78"/>
    <w:rsid w:val="005124AC"/>
    <w:rsid w:val="0051403E"/>
    <w:rsid w:val="005143BE"/>
    <w:rsid w:val="00514E67"/>
    <w:rsid w:val="00517570"/>
    <w:rsid w:val="005214EA"/>
    <w:rsid w:val="00524133"/>
    <w:rsid w:val="00525F9B"/>
    <w:rsid w:val="00527099"/>
    <w:rsid w:val="0052712D"/>
    <w:rsid w:val="005312BE"/>
    <w:rsid w:val="00531FF1"/>
    <w:rsid w:val="005353CA"/>
    <w:rsid w:val="00535891"/>
    <w:rsid w:val="0053736C"/>
    <w:rsid w:val="00540219"/>
    <w:rsid w:val="0054075E"/>
    <w:rsid w:val="005408DA"/>
    <w:rsid w:val="005447E7"/>
    <w:rsid w:val="005449A2"/>
    <w:rsid w:val="005450D6"/>
    <w:rsid w:val="00546653"/>
    <w:rsid w:val="00547E92"/>
    <w:rsid w:val="005503C0"/>
    <w:rsid w:val="005538FF"/>
    <w:rsid w:val="00553BC2"/>
    <w:rsid w:val="005550BF"/>
    <w:rsid w:val="00556354"/>
    <w:rsid w:val="005563D0"/>
    <w:rsid w:val="00557FD9"/>
    <w:rsid w:val="005606EE"/>
    <w:rsid w:val="005617DF"/>
    <w:rsid w:val="00561DB2"/>
    <w:rsid w:val="005627EF"/>
    <w:rsid w:val="005631E2"/>
    <w:rsid w:val="00563569"/>
    <w:rsid w:val="0056787F"/>
    <w:rsid w:val="00567A97"/>
    <w:rsid w:val="005704F6"/>
    <w:rsid w:val="00572052"/>
    <w:rsid w:val="0057332E"/>
    <w:rsid w:val="0057384A"/>
    <w:rsid w:val="005762F3"/>
    <w:rsid w:val="005816EE"/>
    <w:rsid w:val="00582153"/>
    <w:rsid w:val="005832EC"/>
    <w:rsid w:val="00583883"/>
    <w:rsid w:val="005854C0"/>
    <w:rsid w:val="005868BC"/>
    <w:rsid w:val="005904AD"/>
    <w:rsid w:val="00592052"/>
    <w:rsid w:val="00593475"/>
    <w:rsid w:val="00594602"/>
    <w:rsid w:val="00595454"/>
    <w:rsid w:val="00596CB3"/>
    <w:rsid w:val="00597494"/>
    <w:rsid w:val="00597FD1"/>
    <w:rsid w:val="005A05FB"/>
    <w:rsid w:val="005A4203"/>
    <w:rsid w:val="005A49A5"/>
    <w:rsid w:val="005A4E95"/>
    <w:rsid w:val="005B01B5"/>
    <w:rsid w:val="005B0423"/>
    <w:rsid w:val="005B1CA4"/>
    <w:rsid w:val="005B1E0D"/>
    <w:rsid w:val="005B3E2F"/>
    <w:rsid w:val="005B400A"/>
    <w:rsid w:val="005B4818"/>
    <w:rsid w:val="005C27B9"/>
    <w:rsid w:val="005C2C36"/>
    <w:rsid w:val="005C5CC7"/>
    <w:rsid w:val="005C6FD7"/>
    <w:rsid w:val="005D0240"/>
    <w:rsid w:val="005D16B2"/>
    <w:rsid w:val="005D2060"/>
    <w:rsid w:val="005D29EA"/>
    <w:rsid w:val="005D2AC0"/>
    <w:rsid w:val="005E0FE3"/>
    <w:rsid w:val="005E2493"/>
    <w:rsid w:val="005E27BA"/>
    <w:rsid w:val="005E27E0"/>
    <w:rsid w:val="005E293E"/>
    <w:rsid w:val="005E6A7C"/>
    <w:rsid w:val="005E79C3"/>
    <w:rsid w:val="005F0474"/>
    <w:rsid w:val="005F0495"/>
    <w:rsid w:val="005F1DF4"/>
    <w:rsid w:val="005F1E6C"/>
    <w:rsid w:val="005F232B"/>
    <w:rsid w:val="005F2691"/>
    <w:rsid w:val="005F66B9"/>
    <w:rsid w:val="005F6A28"/>
    <w:rsid w:val="005F70DE"/>
    <w:rsid w:val="00600BED"/>
    <w:rsid w:val="006018A7"/>
    <w:rsid w:val="00601E08"/>
    <w:rsid w:val="006032FE"/>
    <w:rsid w:val="00603340"/>
    <w:rsid w:val="006038D3"/>
    <w:rsid w:val="00603BAA"/>
    <w:rsid w:val="006063C9"/>
    <w:rsid w:val="0060685E"/>
    <w:rsid w:val="006071E4"/>
    <w:rsid w:val="0060739F"/>
    <w:rsid w:val="00607A7D"/>
    <w:rsid w:val="0061054D"/>
    <w:rsid w:val="006121E5"/>
    <w:rsid w:val="00612E96"/>
    <w:rsid w:val="0061415F"/>
    <w:rsid w:val="006147E7"/>
    <w:rsid w:val="00614D3F"/>
    <w:rsid w:val="00615AB0"/>
    <w:rsid w:val="0061796E"/>
    <w:rsid w:val="006204EF"/>
    <w:rsid w:val="006211C4"/>
    <w:rsid w:val="00623EB8"/>
    <w:rsid w:val="006248F5"/>
    <w:rsid w:val="006249F9"/>
    <w:rsid w:val="00624F65"/>
    <w:rsid w:val="006251D8"/>
    <w:rsid w:val="006258E3"/>
    <w:rsid w:val="00631D2B"/>
    <w:rsid w:val="0063597C"/>
    <w:rsid w:val="0063599E"/>
    <w:rsid w:val="006363E6"/>
    <w:rsid w:val="006405D5"/>
    <w:rsid w:val="00643669"/>
    <w:rsid w:val="0064415E"/>
    <w:rsid w:val="00644402"/>
    <w:rsid w:val="00645EC9"/>
    <w:rsid w:val="006461EB"/>
    <w:rsid w:val="00646344"/>
    <w:rsid w:val="006513CB"/>
    <w:rsid w:val="0065141D"/>
    <w:rsid w:val="0065417B"/>
    <w:rsid w:val="006559E2"/>
    <w:rsid w:val="00656966"/>
    <w:rsid w:val="00657137"/>
    <w:rsid w:val="00657A7E"/>
    <w:rsid w:val="00657ED3"/>
    <w:rsid w:val="00660C30"/>
    <w:rsid w:val="0066143A"/>
    <w:rsid w:val="0066471D"/>
    <w:rsid w:val="00665820"/>
    <w:rsid w:val="00666776"/>
    <w:rsid w:val="00666FCF"/>
    <w:rsid w:val="00673CD1"/>
    <w:rsid w:val="00674531"/>
    <w:rsid w:val="00676140"/>
    <w:rsid w:val="0067771E"/>
    <w:rsid w:val="00677866"/>
    <w:rsid w:val="00677CB8"/>
    <w:rsid w:val="0068075D"/>
    <w:rsid w:val="00682261"/>
    <w:rsid w:val="00683D61"/>
    <w:rsid w:val="00686170"/>
    <w:rsid w:val="006878F9"/>
    <w:rsid w:val="00696F52"/>
    <w:rsid w:val="00697863"/>
    <w:rsid w:val="0069794B"/>
    <w:rsid w:val="006A058E"/>
    <w:rsid w:val="006A1E64"/>
    <w:rsid w:val="006A45D7"/>
    <w:rsid w:val="006A4C09"/>
    <w:rsid w:val="006A770E"/>
    <w:rsid w:val="006B096E"/>
    <w:rsid w:val="006B1620"/>
    <w:rsid w:val="006B1E07"/>
    <w:rsid w:val="006B216D"/>
    <w:rsid w:val="006B2CC5"/>
    <w:rsid w:val="006B581A"/>
    <w:rsid w:val="006B768A"/>
    <w:rsid w:val="006C2F74"/>
    <w:rsid w:val="006C5E6E"/>
    <w:rsid w:val="006C78F4"/>
    <w:rsid w:val="006D0B5C"/>
    <w:rsid w:val="006D0B89"/>
    <w:rsid w:val="006D2FD5"/>
    <w:rsid w:val="006D58A4"/>
    <w:rsid w:val="006E0F7E"/>
    <w:rsid w:val="006E2A03"/>
    <w:rsid w:val="006E2EC5"/>
    <w:rsid w:val="006E302C"/>
    <w:rsid w:val="006E61D0"/>
    <w:rsid w:val="006E6932"/>
    <w:rsid w:val="006E6F30"/>
    <w:rsid w:val="006E7139"/>
    <w:rsid w:val="006F06A2"/>
    <w:rsid w:val="006F1689"/>
    <w:rsid w:val="006F4358"/>
    <w:rsid w:val="006F46B7"/>
    <w:rsid w:val="006F5DAA"/>
    <w:rsid w:val="006F73A9"/>
    <w:rsid w:val="007006A1"/>
    <w:rsid w:val="007006DC"/>
    <w:rsid w:val="007006FA"/>
    <w:rsid w:val="00700D80"/>
    <w:rsid w:val="00701FE5"/>
    <w:rsid w:val="0070235C"/>
    <w:rsid w:val="0070241B"/>
    <w:rsid w:val="007032C2"/>
    <w:rsid w:val="00704322"/>
    <w:rsid w:val="00704BC5"/>
    <w:rsid w:val="0070555C"/>
    <w:rsid w:val="00705A01"/>
    <w:rsid w:val="00710812"/>
    <w:rsid w:val="0071185B"/>
    <w:rsid w:val="007214AE"/>
    <w:rsid w:val="007260D6"/>
    <w:rsid w:val="00726C66"/>
    <w:rsid w:val="00726CB4"/>
    <w:rsid w:val="007312F0"/>
    <w:rsid w:val="00731A23"/>
    <w:rsid w:val="00732A0C"/>
    <w:rsid w:val="0073660D"/>
    <w:rsid w:val="00740112"/>
    <w:rsid w:val="00740941"/>
    <w:rsid w:val="00742382"/>
    <w:rsid w:val="007513DB"/>
    <w:rsid w:val="007519F5"/>
    <w:rsid w:val="00751AE6"/>
    <w:rsid w:val="007531A3"/>
    <w:rsid w:val="00753843"/>
    <w:rsid w:val="007539EA"/>
    <w:rsid w:val="007559CD"/>
    <w:rsid w:val="0075622C"/>
    <w:rsid w:val="00762014"/>
    <w:rsid w:val="007631BE"/>
    <w:rsid w:val="00765FBC"/>
    <w:rsid w:val="0076694E"/>
    <w:rsid w:val="00766F4A"/>
    <w:rsid w:val="00766F4B"/>
    <w:rsid w:val="0076742B"/>
    <w:rsid w:val="007678FA"/>
    <w:rsid w:val="00771C74"/>
    <w:rsid w:val="00772587"/>
    <w:rsid w:val="00772B70"/>
    <w:rsid w:val="00772E18"/>
    <w:rsid w:val="00772E72"/>
    <w:rsid w:val="007732C8"/>
    <w:rsid w:val="00773BCE"/>
    <w:rsid w:val="00773C7B"/>
    <w:rsid w:val="00774113"/>
    <w:rsid w:val="007747DD"/>
    <w:rsid w:val="00774EDA"/>
    <w:rsid w:val="00775ED6"/>
    <w:rsid w:val="007800D7"/>
    <w:rsid w:val="00780147"/>
    <w:rsid w:val="00780898"/>
    <w:rsid w:val="00780F0B"/>
    <w:rsid w:val="0078346E"/>
    <w:rsid w:val="00785ABF"/>
    <w:rsid w:val="00785DAA"/>
    <w:rsid w:val="00786FFC"/>
    <w:rsid w:val="007873D1"/>
    <w:rsid w:val="00787548"/>
    <w:rsid w:val="00787E3A"/>
    <w:rsid w:val="00790383"/>
    <w:rsid w:val="007940B7"/>
    <w:rsid w:val="00794F20"/>
    <w:rsid w:val="007953D9"/>
    <w:rsid w:val="007971CE"/>
    <w:rsid w:val="0079794E"/>
    <w:rsid w:val="007A1761"/>
    <w:rsid w:val="007A1D67"/>
    <w:rsid w:val="007A2CE8"/>
    <w:rsid w:val="007A31C0"/>
    <w:rsid w:val="007A3B54"/>
    <w:rsid w:val="007B08CE"/>
    <w:rsid w:val="007B21F8"/>
    <w:rsid w:val="007B567D"/>
    <w:rsid w:val="007B7D8A"/>
    <w:rsid w:val="007C18A4"/>
    <w:rsid w:val="007C1B27"/>
    <w:rsid w:val="007C1FB0"/>
    <w:rsid w:val="007C2CFA"/>
    <w:rsid w:val="007C4732"/>
    <w:rsid w:val="007C60EF"/>
    <w:rsid w:val="007C660F"/>
    <w:rsid w:val="007C6B6E"/>
    <w:rsid w:val="007C7609"/>
    <w:rsid w:val="007D73AE"/>
    <w:rsid w:val="007D7B68"/>
    <w:rsid w:val="007E10E9"/>
    <w:rsid w:val="007E4643"/>
    <w:rsid w:val="007E5028"/>
    <w:rsid w:val="007E6963"/>
    <w:rsid w:val="007E736F"/>
    <w:rsid w:val="007F0800"/>
    <w:rsid w:val="007F3CB0"/>
    <w:rsid w:val="007F52C2"/>
    <w:rsid w:val="0080010A"/>
    <w:rsid w:val="008001E6"/>
    <w:rsid w:val="00801799"/>
    <w:rsid w:val="00801AF4"/>
    <w:rsid w:val="00801C4F"/>
    <w:rsid w:val="00801E92"/>
    <w:rsid w:val="00802E9A"/>
    <w:rsid w:val="00804F8B"/>
    <w:rsid w:val="00807404"/>
    <w:rsid w:val="00807D5B"/>
    <w:rsid w:val="00813079"/>
    <w:rsid w:val="0081471A"/>
    <w:rsid w:val="00815B0B"/>
    <w:rsid w:val="00815DEE"/>
    <w:rsid w:val="008206E6"/>
    <w:rsid w:val="00822A10"/>
    <w:rsid w:val="00822D43"/>
    <w:rsid w:val="008234A6"/>
    <w:rsid w:val="00824231"/>
    <w:rsid w:val="00825165"/>
    <w:rsid w:val="008273DF"/>
    <w:rsid w:val="008306E3"/>
    <w:rsid w:val="008308AF"/>
    <w:rsid w:val="00831332"/>
    <w:rsid w:val="00831A24"/>
    <w:rsid w:val="00834701"/>
    <w:rsid w:val="00835D8E"/>
    <w:rsid w:val="00836544"/>
    <w:rsid w:val="00837B6B"/>
    <w:rsid w:val="0084006F"/>
    <w:rsid w:val="008410B9"/>
    <w:rsid w:val="00842184"/>
    <w:rsid w:val="00842F74"/>
    <w:rsid w:val="00846E13"/>
    <w:rsid w:val="00846F90"/>
    <w:rsid w:val="00847D77"/>
    <w:rsid w:val="00851230"/>
    <w:rsid w:val="00851C16"/>
    <w:rsid w:val="008522A7"/>
    <w:rsid w:val="00853867"/>
    <w:rsid w:val="00854693"/>
    <w:rsid w:val="00854DC0"/>
    <w:rsid w:val="008572D8"/>
    <w:rsid w:val="008573FE"/>
    <w:rsid w:val="00857CCB"/>
    <w:rsid w:val="008623CE"/>
    <w:rsid w:val="00862C1E"/>
    <w:rsid w:val="00862DFC"/>
    <w:rsid w:val="00863C53"/>
    <w:rsid w:val="0086417D"/>
    <w:rsid w:val="0086518B"/>
    <w:rsid w:val="00865382"/>
    <w:rsid w:val="0087088B"/>
    <w:rsid w:val="00870AFF"/>
    <w:rsid w:val="008714FA"/>
    <w:rsid w:val="00872065"/>
    <w:rsid w:val="0087210E"/>
    <w:rsid w:val="00873905"/>
    <w:rsid w:val="0087415F"/>
    <w:rsid w:val="00875757"/>
    <w:rsid w:val="00881201"/>
    <w:rsid w:val="00881F0E"/>
    <w:rsid w:val="00884C00"/>
    <w:rsid w:val="00885CF6"/>
    <w:rsid w:val="0088741C"/>
    <w:rsid w:val="00890C2F"/>
    <w:rsid w:val="00891117"/>
    <w:rsid w:val="008950BD"/>
    <w:rsid w:val="008957DF"/>
    <w:rsid w:val="008965ED"/>
    <w:rsid w:val="008A1023"/>
    <w:rsid w:val="008A2C92"/>
    <w:rsid w:val="008A3E53"/>
    <w:rsid w:val="008A4BE4"/>
    <w:rsid w:val="008A718D"/>
    <w:rsid w:val="008A78E3"/>
    <w:rsid w:val="008A7D4D"/>
    <w:rsid w:val="008B0170"/>
    <w:rsid w:val="008B0A2E"/>
    <w:rsid w:val="008B1564"/>
    <w:rsid w:val="008B3EB1"/>
    <w:rsid w:val="008B4861"/>
    <w:rsid w:val="008B5D2D"/>
    <w:rsid w:val="008B63B6"/>
    <w:rsid w:val="008B641B"/>
    <w:rsid w:val="008B68DD"/>
    <w:rsid w:val="008C3040"/>
    <w:rsid w:val="008C5452"/>
    <w:rsid w:val="008C6C0D"/>
    <w:rsid w:val="008D09DD"/>
    <w:rsid w:val="008D1B60"/>
    <w:rsid w:val="008D33BB"/>
    <w:rsid w:val="008D4DA5"/>
    <w:rsid w:val="008D6159"/>
    <w:rsid w:val="008D68C4"/>
    <w:rsid w:val="008D72E9"/>
    <w:rsid w:val="008D7B0E"/>
    <w:rsid w:val="008E0509"/>
    <w:rsid w:val="008E1293"/>
    <w:rsid w:val="008E1A9C"/>
    <w:rsid w:val="008E5011"/>
    <w:rsid w:val="008E5256"/>
    <w:rsid w:val="008E6FA1"/>
    <w:rsid w:val="008E7634"/>
    <w:rsid w:val="008E77A6"/>
    <w:rsid w:val="008E786D"/>
    <w:rsid w:val="008E7A3A"/>
    <w:rsid w:val="008F1457"/>
    <w:rsid w:val="008F3449"/>
    <w:rsid w:val="008F4097"/>
    <w:rsid w:val="008F5447"/>
    <w:rsid w:val="008F5A2B"/>
    <w:rsid w:val="008F6446"/>
    <w:rsid w:val="00900866"/>
    <w:rsid w:val="00900C98"/>
    <w:rsid w:val="0090164D"/>
    <w:rsid w:val="009021AC"/>
    <w:rsid w:val="009021B9"/>
    <w:rsid w:val="00902F49"/>
    <w:rsid w:val="00905E8F"/>
    <w:rsid w:val="009067F9"/>
    <w:rsid w:val="00907BA1"/>
    <w:rsid w:val="00907D44"/>
    <w:rsid w:val="00913860"/>
    <w:rsid w:val="00914705"/>
    <w:rsid w:val="00914CDD"/>
    <w:rsid w:val="00917B21"/>
    <w:rsid w:val="00917E67"/>
    <w:rsid w:val="00921180"/>
    <w:rsid w:val="009240DE"/>
    <w:rsid w:val="00924216"/>
    <w:rsid w:val="009242F7"/>
    <w:rsid w:val="00930453"/>
    <w:rsid w:val="00930A40"/>
    <w:rsid w:val="009319F4"/>
    <w:rsid w:val="00932814"/>
    <w:rsid w:val="00932FFD"/>
    <w:rsid w:val="00933291"/>
    <w:rsid w:val="00933AA6"/>
    <w:rsid w:val="009347D8"/>
    <w:rsid w:val="0093526D"/>
    <w:rsid w:val="00935642"/>
    <w:rsid w:val="009356EA"/>
    <w:rsid w:val="00935921"/>
    <w:rsid w:val="00943A47"/>
    <w:rsid w:val="00944733"/>
    <w:rsid w:val="0094724B"/>
    <w:rsid w:val="00947277"/>
    <w:rsid w:val="009479B2"/>
    <w:rsid w:val="00950ACD"/>
    <w:rsid w:val="00951D93"/>
    <w:rsid w:val="009520D2"/>
    <w:rsid w:val="0095453D"/>
    <w:rsid w:val="00957EDC"/>
    <w:rsid w:val="00960CE6"/>
    <w:rsid w:val="00962183"/>
    <w:rsid w:val="00963429"/>
    <w:rsid w:val="00963AE9"/>
    <w:rsid w:val="00963E49"/>
    <w:rsid w:val="009649E9"/>
    <w:rsid w:val="00967E5A"/>
    <w:rsid w:val="00970AF1"/>
    <w:rsid w:val="00972017"/>
    <w:rsid w:val="00972731"/>
    <w:rsid w:val="00973696"/>
    <w:rsid w:val="009749D6"/>
    <w:rsid w:val="00975211"/>
    <w:rsid w:val="00981376"/>
    <w:rsid w:val="00981622"/>
    <w:rsid w:val="009837AE"/>
    <w:rsid w:val="00985434"/>
    <w:rsid w:val="00985F56"/>
    <w:rsid w:val="00987DCE"/>
    <w:rsid w:val="00990CBB"/>
    <w:rsid w:val="00992159"/>
    <w:rsid w:val="009923DC"/>
    <w:rsid w:val="009930A5"/>
    <w:rsid w:val="0099321E"/>
    <w:rsid w:val="009938D3"/>
    <w:rsid w:val="009956AD"/>
    <w:rsid w:val="00995E7A"/>
    <w:rsid w:val="00996C2C"/>
    <w:rsid w:val="00996E36"/>
    <w:rsid w:val="00997238"/>
    <w:rsid w:val="009A0CBC"/>
    <w:rsid w:val="009A132E"/>
    <w:rsid w:val="009A227B"/>
    <w:rsid w:val="009A36C1"/>
    <w:rsid w:val="009A38FD"/>
    <w:rsid w:val="009A4FBF"/>
    <w:rsid w:val="009A5ABE"/>
    <w:rsid w:val="009A662D"/>
    <w:rsid w:val="009A7087"/>
    <w:rsid w:val="009A7797"/>
    <w:rsid w:val="009B0DF2"/>
    <w:rsid w:val="009B2C1C"/>
    <w:rsid w:val="009B3F9B"/>
    <w:rsid w:val="009B5244"/>
    <w:rsid w:val="009B5607"/>
    <w:rsid w:val="009B5751"/>
    <w:rsid w:val="009B5893"/>
    <w:rsid w:val="009B6639"/>
    <w:rsid w:val="009B79F8"/>
    <w:rsid w:val="009B7AD6"/>
    <w:rsid w:val="009C08CE"/>
    <w:rsid w:val="009C3629"/>
    <w:rsid w:val="009C52B4"/>
    <w:rsid w:val="009C5D44"/>
    <w:rsid w:val="009D0E79"/>
    <w:rsid w:val="009D1B81"/>
    <w:rsid w:val="009D2060"/>
    <w:rsid w:val="009D2283"/>
    <w:rsid w:val="009D7646"/>
    <w:rsid w:val="009D7DD5"/>
    <w:rsid w:val="009E3482"/>
    <w:rsid w:val="009E3BD6"/>
    <w:rsid w:val="009E422A"/>
    <w:rsid w:val="009E5255"/>
    <w:rsid w:val="009E6ACC"/>
    <w:rsid w:val="009F06A1"/>
    <w:rsid w:val="009F0AF5"/>
    <w:rsid w:val="009F193B"/>
    <w:rsid w:val="009F1A4C"/>
    <w:rsid w:val="009F1EF2"/>
    <w:rsid w:val="009F297F"/>
    <w:rsid w:val="009F42BF"/>
    <w:rsid w:val="009F4E2D"/>
    <w:rsid w:val="009F5D97"/>
    <w:rsid w:val="009F69E6"/>
    <w:rsid w:val="009F70EE"/>
    <w:rsid w:val="00A004BB"/>
    <w:rsid w:val="00A01AE5"/>
    <w:rsid w:val="00A01C49"/>
    <w:rsid w:val="00A02CA6"/>
    <w:rsid w:val="00A10497"/>
    <w:rsid w:val="00A11208"/>
    <w:rsid w:val="00A15569"/>
    <w:rsid w:val="00A155E8"/>
    <w:rsid w:val="00A157BE"/>
    <w:rsid w:val="00A17085"/>
    <w:rsid w:val="00A24FF7"/>
    <w:rsid w:val="00A25582"/>
    <w:rsid w:val="00A25B36"/>
    <w:rsid w:val="00A27492"/>
    <w:rsid w:val="00A3045E"/>
    <w:rsid w:val="00A30EB7"/>
    <w:rsid w:val="00A30F52"/>
    <w:rsid w:val="00A3150F"/>
    <w:rsid w:val="00A3154C"/>
    <w:rsid w:val="00A356E3"/>
    <w:rsid w:val="00A35C37"/>
    <w:rsid w:val="00A35E7C"/>
    <w:rsid w:val="00A35F57"/>
    <w:rsid w:val="00A37D8F"/>
    <w:rsid w:val="00A407FE"/>
    <w:rsid w:val="00A40E77"/>
    <w:rsid w:val="00A42B2C"/>
    <w:rsid w:val="00A43044"/>
    <w:rsid w:val="00A4678D"/>
    <w:rsid w:val="00A47AD9"/>
    <w:rsid w:val="00A50861"/>
    <w:rsid w:val="00A512FE"/>
    <w:rsid w:val="00A519EA"/>
    <w:rsid w:val="00A51E2D"/>
    <w:rsid w:val="00A54734"/>
    <w:rsid w:val="00A57F04"/>
    <w:rsid w:val="00A60D62"/>
    <w:rsid w:val="00A62C74"/>
    <w:rsid w:val="00A63FB9"/>
    <w:rsid w:val="00A64A71"/>
    <w:rsid w:val="00A64B40"/>
    <w:rsid w:val="00A64F13"/>
    <w:rsid w:val="00A6569D"/>
    <w:rsid w:val="00A66203"/>
    <w:rsid w:val="00A66744"/>
    <w:rsid w:val="00A670DA"/>
    <w:rsid w:val="00A728EC"/>
    <w:rsid w:val="00A72B89"/>
    <w:rsid w:val="00A74455"/>
    <w:rsid w:val="00A7486B"/>
    <w:rsid w:val="00A76A23"/>
    <w:rsid w:val="00A80A07"/>
    <w:rsid w:val="00A82FE1"/>
    <w:rsid w:val="00A83075"/>
    <w:rsid w:val="00A854A2"/>
    <w:rsid w:val="00A86392"/>
    <w:rsid w:val="00A8659D"/>
    <w:rsid w:val="00A8715A"/>
    <w:rsid w:val="00A874B0"/>
    <w:rsid w:val="00A875BE"/>
    <w:rsid w:val="00A912B1"/>
    <w:rsid w:val="00A944DF"/>
    <w:rsid w:val="00A94960"/>
    <w:rsid w:val="00A953BA"/>
    <w:rsid w:val="00A9600B"/>
    <w:rsid w:val="00A974E8"/>
    <w:rsid w:val="00AA238B"/>
    <w:rsid w:val="00AA3523"/>
    <w:rsid w:val="00AA45ED"/>
    <w:rsid w:val="00AA56C8"/>
    <w:rsid w:val="00AA60B5"/>
    <w:rsid w:val="00AA6D21"/>
    <w:rsid w:val="00AB23B5"/>
    <w:rsid w:val="00AB31F7"/>
    <w:rsid w:val="00AB4F8C"/>
    <w:rsid w:val="00AB5925"/>
    <w:rsid w:val="00AC1EC2"/>
    <w:rsid w:val="00AC4A35"/>
    <w:rsid w:val="00AC61D1"/>
    <w:rsid w:val="00AC6803"/>
    <w:rsid w:val="00AD3456"/>
    <w:rsid w:val="00AD40B6"/>
    <w:rsid w:val="00AD5359"/>
    <w:rsid w:val="00AD6E19"/>
    <w:rsid w:val="00AD7233"/>
    <w:rsid w:val="00AE0D44"/>
    <w:rsid w:val="00AE3108"/>
    <w:rsid w:val="00AE337A"/>
    <w:rsid w:val="00AE5799"/>
    <w:rsid w:val="00AE621B"/>
    <w:rsid w:val="00AE69BC"/>
    <w:rsid w:val="00AF1B17"/>
    <w:rsid w:val="00B00B51"/>
    <w:rsid w:val="00B02801"/>
    <w:rsid w:val="00B03C19"/>
    <w:rsid w:val="00B049AE"/>
    <w:rsid w:val="00B055B9"/>
    <w:rsid w:val="00B064BE"/>
    <w:rsid w:val="00B06528"/>
    <w:rsid w:val="00B06E20"/>
    <w:rsid w:val="00B103BF"/>
    <w:rsid w:val="00B12633"/>
    <w:rsid w:val="00B13C9B"/>
    <w:rsid w:val="00B1506D"/>
    <w:rsid w:val="00B159E1"/>
    <w:rsid w:val="00B174CD"/>
    <w:rsid w:val="00B175D7"/>
    <w:rsid w:val="00B17E18"/>
    <w:rsid w:val="00B256D5"/>
    <w:rsid w:val="00B25F15"/>
    <w:rsid w:val="00B26F3C"/>
    <w:rsid w:val="00B27033"/>
    <w:rsid w:val="00B3279F"/>
    <w:rsid w:val="00B32A1F"/>
    <w:rsid w:val="00B33008"/>
    <w:rsid w:val="00B3600D"/>
    <w:rsid w:val="00B401EA"/>
    <w:rsid w:val="00B412B9"/>
    <w:rsid w:val="00B43E48"/>
    <w:rsid w:val="00B4417D"/>
    <w:rsid w:val="00B45799"/>
    <w:rsid w:val="00B50238"/>
    <w:rsid w:val="00B54169"/>
    <w:rsid w:val="00B555BF"/>
    <w:rsid w:val="00B55F52"/>
    <w:rsid w:val="00B5743B"/>
    <w:rsid w:val="00B60E0A"/>
    <w:rsid w:val="00B61E3E"/>
    <w:rsid w:val="00B62E62"/>
    <w:rsid w:val="00B65866"/>
    <w:rsid w:val="00B677E9"/>
    <w:rsid w:val="00B70B1F"/>
    <w:rsid w:val="00B70F73"/>
    <w:rsid w:val="00B71665"/>
    <w:rsid w:val="00B71748"/>
    <w:rsid w:val="00B71915"/>
    <w:rsid w:val="00B721A1"/>
    <w:rsid w:val="00B746CF"/>
    <w:rsid w:val="00B75CFC"/>
    <w:rsid w:val="00B813AB"/>
    <w:rsid w:val="00B84961"/>
    <w:rsid w:val="00B86DF9"/>
    <w:rsid w:val="00B87BDF"/>
    <w:rsid w:val="00B918C3"/>
    <w:rsid w:val="00B9727D"/>
    <w:rsid w:val="00B97D2F"/>
    <w:rsid w:val="00BA1F3F"/>
    <w:rsid w:val="00BA2769"/>
    <w:rsid w:val="00BA4C35"/>
    <w:rsid w:val="00BA671D"/>
    <w:rsid w:val="00BA771E"/>
    <w:rsid w:val="00BB07A2"/>
    <w:rsid w:val="00BB0FA0"/>
    <w:rsid w:val="00BB20ED"/>
    <w:rsid w:val="00BB3A8F"/>
    <w:rsid w:val="00BB4373"/>
    <w:rsid w:val="00BB5556"/>
    <w:rsid w:val="00BB64EF"/>
    <w:rsid w:val="00BC14EE"/>
    <w:rsid w:val="00BC43F4"/>
    <w:rsid w:val="00BC48E7"/>
    <w:rsid w:val="00BC6222"/>
    <w:rsid w:val="00BD1EEB"/>
    <w:rsid w:val="00BD24FC"/>
    <w:rsid w:val="00BD515D"/>
    <w:rsid w:val="00BD5AE5"/>
    <w:rsid w:val="00BD733F"/>
    <w:rsid w:val="00BE1D33"/>
    <w:rsid w:val="00BE1FBA"/>
    <w:rsid w:val="00BE2156"/>
    <w:rsid w:val="00BE2B89"/>
    <w:rsid w:val="00BE34E5"/>
    <w:rsid w:val="00BE6606"/>
    <w:rsid w:val="00BF1217"/>
    <w:rsid w:val="00BF1B81"/>
    <w:rsid w:val="00BF2230"/>
    <w:rsid w:val="00BF40FE"/>
    <w:rsid w:val="00BF43CF"/>
    <w:rsid w:val="00BF4839"/>
    <w:rsid w:val="00BF4A96"/>
    <w:rsid w:val="00BF50C2"/>
    <w:rsid w:val="00BF5C58"/>
    <w:rsid w:val="00BF7117"/>
    <w:rsid w:val="00C05A5B"/>
    <w:rsid w:val="00C0634B"/>
    <w:rsid w:val="00C06AB8"/>
    <w:rsid w:val="00C07E21"/>
    <w:rsid w:val="00C10375"/>
    <w:rsid w:val="00C104E3"/>
    <w:rsid w:val="00C10A68"/>
    <w:rsid w:val="00C1107E"/>
    <w:rsid w:val="00C11212"/>
    <w:rsid w:val="00C125FA"/>
    <w:rsid w:val="00C15292"/>
    <w:rsid w:val="00C15EAA"/>
    <w:rsid w:val="00C16E26"/>
    <w:rsid w:val="00C17B06"/>
    <w:rsid w:val="00C202B0"/>
    <w:rsid w:val="00C21D94"/>
    <w:rsid w:val="00C22354"/>
    <w:rsid w:val="00C2548B"/>
    <w:rsid w:val="00C30A90"/>
    <w:rsid w:val="00C31E0E"/>
    <w:rsid w:val="00C353C3"/>
    <w:rsid w:val="00C35D86"/>
    <w:rsid w:val="00C42CA4"/>
    <w:rsid w:val="00C44FAC"/>
    <w:rsid w:val="00C45DF0"/>
    <w:rsid w:val="00C47CAD"/>
    <w:rsid w:val="00C50089"/>
    <w:rsid w:val="00C51823"/>
    <w:rsid w:val="00C5260E"/>
    <w:rsid w:val="00C528FF"/>
    <w:rsid w:val="00C52EB5"/>
    <w:rsid w:val="00C53BB9"/>
    <w:rsid w:val="00C53C09"/>
    <w:rsid w:val="00C54B18"/>
    <w:rsid w:val="00C57CB8"/>
    <w:rsid w:val="00C60DB6"/>
    <w:rsid w:val="00C6117B"/>
    <w:rsid w:val="00C6173F"/>
    <w:rsid w:val="00C62EC2"/>
    <w:rsid w:val="00C63EF9"/>
    <w:rsid w:val="00C6488E"/>
    <w:rsid w:val="00C64E80"/>
    <w:rsid w:val="00C65B95"/>
    <w:rsid w:val="00C666F4"/>
    <w:rsid w:val="00C67886"/>
    <w:rsid w:val="00C70093"/>
    <w:rsid w:val="00C70E93"/>
    <w:rsid w:val="00C71006"/>
    <w:rsid w:val="00C71334"/>
    <w:rsid w:val="00C733EB"/>
    <w:rsid w:val="00C7356C"/>
    <w:rsid w:val="00C750CB"/>
    <w:rsid w:val="00C76FD1"/>
    <w:rsid w:val="00C80C7B"/>
    <w:rsid w:val="00C82D3E"/>
    <w:rsid w:val="00C82E88"/>
    <w:rsid w:val="00C83EC7"/>
    <w:rsid w:val="00C85FB1"/>
    <w:rsid w:val="00C86A6E"/>
    <w:rsid w:val="00C87829"/>
    <w:rsid w:val="00C87B6F"/>
    <w:rsid w:val="00C905DC"/>
    <w:rsid w:val="00C90745"/>
    <w:rsid w:val="00C90D15"/>
    <w:rsid w:val="00C9463A"/>
    <w:rsid w:val="00CA1695"/>
    <w:rsid w:val="00CA209B"/>
    <w:rsid w:val="00CA2FBF"/>
    <w:rsid w:val="00CA53C5"/>
    <w:rsid w:val="00CA572B"/>
    <w:rsid w:val="00CB0BB8"/>
    <w:rsid w:val="00CB2334"/>
    <w:rsid w:val="00CB2DF8"/>
    <w:rsid w:val="00CB5C85"/>
    <w:rsid w:val="00CB7408"/>
    <w:rsid w:val="00CB7ED2"/>
    <w:rsid w:val="00CC0FC9"/>
    <w:rsid w:val="00CC15DC"/>
    <w:rsid w:val="00CC20D9"/>
    <w:rsid w:val="00CC241C"/>
    <w:rsid w:val="00CC2E16"/>
    <w:rsid w:val="00CC4556"/>
    <w:rsid w:val="00CC6DBD"/>
    <w:rsid w:val="00CD02C5"/>
    <w:rsid w:val="00CD0A69"/>
    <w:rsid w:val="00CD110C"/>
    <w:rsid w:val="00CD1293"/>
    <w:rsid w:val="00CD132B"/>
    <w:rsid w:val="00CD39F2"/>
    <w:rsid w:val="00CD3DB3"/>
    <w:rsid w:val="00CD3FF1"/>
    <w:rsid w:val="00CD6A7A"/>
    <w:rsid w:val="00CD74F6"/>
    <w:rsid w:val="00CD75AA"/>
    <w:rsid w:val="00CE29CF"/>
    <w:rsid w:val="00CE3567"/>
    <w:rsid w:val="00CE3629"/>
    <w:rsid w:val="00CE3A7F"/>
    <w:rsid w:val="00CE3C51"/>
    <w:rsid w:val="00CE510F"/>
    <w:rsid w:val="00CE6017"/>
    <w:rsid w:val="00CE6AD2"/>
    <w:rsid w:val="00CF1D00"/>
    <w:rsid w:val="00CF250D"/>
    <w:rsid w:val="00CF270C"/>
    <w:rsid w:val="00CF51D9"/>
    <w:rsid w:val="00CF5315"/>
    <w:rsid w:val="00CF58B8"/>
    <w:rsid w:val="00CF5C1C"/>
    <w:rsid w:val="00D00B61"/>
    <w:rsid w:val="00D0265F"/>
    <w:rsid w:val="00D02F79"/>
    <w:rsid w:val="00D02FAF"/>
    <w:rsid w:val="00D105ED"/>
    <w:rsid w:val="00D13A21"/>
    <w:rsid w:val="00D17F40"/>
    <w:rsid w:val="00D2111C"/>
    <w:rsid w:val="00D21150"/>
    <w:rsid w:val="00D21367"/>
    <w:rsid w:val="00D217E4"/>
    <w:rsid w:val="00D22931"/>
    <w:rsid w:val="00D24B1B"/>
    <w:rsid w:val="00D2686F"/>
    <w:rsid w:val="00D274E3"/>
    <w:rsid w:val="00D32A86"/>
    <w:rsid w:val="00D35BD7"/>
    <w:rsid w:val="00D41015"/>
    <w:rsid w:val="00D421BA"/>
    <w:rsid w:val="00D43F01"/>
    <w:rsid w:val="00D4420C"/>
    <w:rsid w:val="00D4482D"/>
    <w:rsid w:val="00D46F2A"/>
    <w:rsid w:val="00D508C8"/>
    <w:rsid w:val="00D50C43"/>
    <w:rsid w:val="00D5262E"/>
    <w:rsid w:val="00D546C6"/>
    <w:rsid w:val="00D56C9B"/>
    <w:rsid w:val="00D57007"/>
    <w:rsid w:val="00D57705"/>
    <w:rsid w:val="00D578B1"/>
    <w:rsid w:val="00D623F8"/>
    <w:rsid w:val="00D635FC"/>
    <w:rsid w:val="00D64303"/>
    <w:rsid w:val="00D678E5"/>
    <w:rsid w:val="00D70DB7"/>
    <w:rsid w:val="00D71344"/>
    <w:rsid w:val="00D71F77"/>
    <w:rsid w:val="00D73382"/>
    <w:rsid w:val="00D73601"/>
    <w:rsid w:val="00D74681"/>
    <w:rsid w:val="00D75D47"/>
    <w:rsid w:val="00D76504"/>
    <w:rsid w:val="00D76530"/>
    <w:rsid w:val="00D84C13"/>
    <w:rsid w:val="00D85E1A"/>
    <w:rsid w:val="00D86439"/>
    <w:rsid w:val="00D87E2F"/>
    <w:rsid w:val="00D92732"/>
    <w:rsid w:val="00D92C67"/>
    <w:rsid w:val="00D94927"/>
    <w:rsid w:val="00D94995"/>
    <w:rsid w:val="00D95376"/>
    <w:rsid w:val="00D95B70"/>
    <w:rsid w:val="00D96D9C"/>
    <w:rsid w:val="00D9776F"/>
    <w:rsid w:val="00DA045A"/>
    <w:rsid w:val="00DA1342"/>
    <w:rsid w:val="00DA1769"/>
    <w:rsid w:val="00DA1AA9"/>
    <w:rsid w:val="00DA226E"/>
    <w:rsid w:val="00DA25EF"/>
    <w:rsid w:val="00DA465D"/>
    <w:rsid w:val="00DA46A2"/>
    <w:rsid w:val="00DA58B8"/>
    <w:rsid w:val="00DA64F8"/>
    <w:rsid w:val="00DA7108"/>
    <w:rsid w:val="00DA78E9"/>
    <w:rsid w:val="00DB0590"/>
    <w:rsid w:val="00DB0C63"/>
    <w:rsid w:val="00DB2347"/>
    <w:rsid w:val="00DB37D3"/>
    <w:rsid w:val="00DB6FD7"/>
    <w:rsid w:val="00DB7BC8"/>
    <w:rsid w:val="00DC133F"/>
    <w:rsid w:val="00DC1850"/>
    <w:rsid w:val="00DC2DFC"/>
    <w:rsid w:val="00DC4048"/>
    <w:rsid w:val="00DC427A"/>
    <w:rsid w:val="00DC70DB"/>
    <w:rsid w:val="00DD0131"/>
    <w:rsid w:val="00DD01C7"/>
    <w:rsid w:val="00DD0208"/>
    <w:rsid w:val="00DD0BF5"/>
    <w:rsid w:val="00DD17AF"/>
    <w:rsid w:val="00DD1A35"/>
    <w:rsid w:val="00DD24EC"/>
    <w:rsid w:val="00DD3206"/>
    <w:rsid w:val="00DD3736"/>
    <w:rsid w:val="00DD44FD"/>
    <w:rsid w:val="00DD657A"/>
    <w:rsid w:val="00DD78C5"/>
    <w:rsid w:val="00DD79A6"/>
    <w:rsid w:val="00DE0C53"/>
    <w:rsid w:val="00DE290D"/>
    <w:rsid w:val="00DE6DF5"/>
    <w:rsid w:val="00DE7AD8"/>
    <w:rsid w:val="00DF25A7"/>
    <w:rsid w:val="00DF3380"/>
    <w:rsid w:val="00DF487C"/>
    <w:rsid w:val="00DF5AF2"/>
    <w:rsid w:val="00E0100E"/>
    <w:rsid w:val="00E020C3"/>
    <w:rsid w:val="00E02CA2"/>
    <w:rsid w:val="00E04C4C"/>
    <w:rsid w:val="00E051D7"/>
    <w:rsid w:val="00E05445"/>
    <w:rsid w:val="00E06799"/>
    <w:rsid w:val="00E0753E"/>
    <w:rsid w:val="00E07AC9"/>
    <w:rsid w:val="00E104C5"/>
    <w:rsid w:val="00E1093D"/>
    <w:rsid w:val="00E13F79"/>
    <w:rsid w:val="00E14C31"/>
    <w:rsid w:val="00E14DB9"/>
    <w:rsid w:val="00E15BAB"/>
    <w:rsid w:val="00E16090"/>
    <w:rsid w:val="00E1690E"/>
    <w:rsid w:val="00E16C42"/>
    <w:rsid w:val="00E170AE"/>
    <w:rsid w:val="00E221C4"/>
    <w:rsid w:val="00E22513"/>
    <w:rsid w:val="00E228FC"/>
    <w:rsid w:val="00E22FB3"/>
    <w:rsid w:val="00E2499D"/>
    <w:rsid w:val="00E256C6"/>
    <w:rsid w:val="00E25C43"/>
    <w:rsid w:val="00E25CA8"/>
    <w:rsid w:val="00E25D07"/>
    <w:rsid w:val="00E26018"/>
    <w:rsid w:val="00E26979"/>
    <w:rsid w:val="00E30C97"/>
    <w:rsid w:val="00E32002"/>
    <w:rsid w:val="00E322CD"/>
    <w:rsid w:val="00E333C9"/>
    <w:rsid w:val="00E33F46"/>
    <w:rsid w:val="00E341F3"/>
    <w:rsid w:val="00E35C52"/>
    <w:rsid w:val="00E36A9B"/>
    <w:rsid w:val="00E40A43"/>
    <w:rsid w:val="00E40F66"/>
    <w:rsid w:val="00E41523"/>
    <w:rsid w:val="00E417E7"/>
    <w:rsid w:val="00E424D8"/>
    <w:rsid w:val="00E45570"/>
    <w:rsid w:val="00E459C0"/>
    <w:rsid w:val="00E471F0"/>
    <w:rsid w:val="00E50A8D"/>
    <w:rsid w:val="00E50B47"/>
    <w:rsid w:val="00E521BB"/>
    <w:rsid w:val="00E522FD"/>
    <w:rsid w:val="00E5247D"/>
    <w:rsid w:val="00E528A4"/>
    <w:rsid w:val="00E5338E"/>
    <w:rsid w:val="00E537BD"/>
    <w:rsid w:val="00E53B66"/>
    <w:rsid w:val="00E54B3C"/>
    <w:rsid w:val="00E54CE7"/>
    <w:rsid w:val="00E55710"/>
    <w:rsid w:val="00E57C5B"/>
    <w:rsid w:val="00E6229E"/>
    <w:rsid w:val="00E62EF7"/>
    <w:rsid w:val="00E655BA"/>
    <w:rsid w:val="00E6631E"/>
    <w:rsid w:val="00E70946"/>
    <w:rsid w:val="00E72BB8"/>
    <w:rsid w:val="00E73A73"/>
    <w:rsid w:val="00E74668"/>
    <w:rsid w:val="00E75141"/>
    <w:rsid w:val="00E752F0"/>
    <w:rsid w:val="00E772D9"/>
    <w:rsid w:val="00E77CEF"/>
    <w:rsid w:val="00E808CE"/>
    <w:rsid w:val="00E8095B"/>
    <w:rsid w:val="00E80A51"/>
    <w:rsid w:val="00E81467"/>
    <w:rsid w:val="00E836AE"/>
    <w:rsid w:val="00E843A1"/>
    <w:rsid w:val="00E85372"/>
    <w:rsid w:val="00E872C7"/>
    <w:rsid w:val="00E913AA"/>
    <w:rsid w:val="00E91FEB"/>
    <w:rsid w:val="00E92F87"/>
    <w:rsid w:val="00E933B3"/>
    <w:rsid w:val="00E974A0"/>
    <w:rsid w:val="00EA2ADA"/>
    <w:rsid w:val="00EA7A2B"/>
    <w:rsid w:val="00EA7E3F"/>
    <w:rsid w:val="00EB2589"/>
    <w:rsid w:val="00EC0487"/>
    <w:rsid w:val="00EC10BE"/>
    <w:rsid w:val="00EC1F01"/>
    <w:rsid w:val="00EC4B0C"/>
    <w:rsid w:val="00EC5552"/>
    <w:rsid w:val="00EC6B4D"/>
    <w:rsid w:val="00EC6BED"/>
    <w:rsid w:val="00ED2645"/>
    <w:rsid w:val="00ED4DED"/>
    <w:rsid w:val="00ED6ED1"/>
    <w:rsid w:val="00ED73DC"/>
    <w:rsid w:val="00EE0128"/>
    <w:rsid w:val="00EE0695"/>
    <w:rsid w:val="00EE116F"/>
    <w:rsid w:val="00EE3AF4"/>
    <w:rsid w:val="00EE48B0"/>
    <w:rsid w:val="00EF0080"/>
    <w:rsid w:val="00EF23C0"/>
    <w:rsid w:val="00EF242F"/>
    <w:rsid w:val="00EF342B"/>
    <w:rsid w:val="00EF48FA"/>
    <w:rsid w:val="00EF5EF0"/>
    <w:rsid w:val="00EF6DED"/>
    <w:rsid w:val="00EF7AC1"/>
    <w:rsid w:val="00EF7D9B"/>
    <w:rsid w:val="00EF7F39"/>
    <w:rsid w:val="00F00517"/>
    <w:rsid w:val="00F009C8"/>
    <w:rsid w:val="00F03EB9"/>
    <w:rsid w:val="00F07F93"/>
    <w:rsid w:val="00F134A4"/>
    <w:rsid w:val="00F17505"/>
    <w:rsid w:val="00F21B49"/>
    <w:rsid w:val="00F23F17"/>
    <w:rsid w:val="00F24907"/>
    <w:rsid w:val="00F27F5E"/>
    <w:rsid w:val="00F319BF"/>
    <w:rsid w:val="00F32C7B"/>
    <w:rsid w:val="00F3423D"/>
    <w:rsid w:val="00F36F49"/>
    <w:rsid w:val="00F37262"/>
    <w:rsid w:val="00F40E60"/>
    <w:rsid w:val="00F4387B"/>
    <w:rsid w:val="00F43EA2"/>
    <w:rsid w:val="00F4415A"/>
    <w:rsid w:val="00F4429B"/>
    <w:rsid w:val="00F4578A"/>
    <w:rsid w:val="00F465D7"/>
    <w:rsid w:val="00F46ED8"/>
    <w:rsid w:val="00F46F7C"/>
    <w:rsid w:val="00F50587"/>
    <w:rsid w:val="00F512FB"/>
    <w:rsid w:val="00F541D3"/>
    <w:rsid w:val="00F54DAB"/>
    <w:rsid w:val="00F57198"/>
    <w:rsid w:val="00F5725D"/>
    <w:rsid w:val="00F57E73"/>
    <w:rsid w:val="00F60585"/>
    <w:rsid w:val="00F62482"/>
    <w:rsid w:val="00F62586"/>
    <w:rsid w:val="00F6344A"/>
    <w:rsid w:val="00F675CC"/>
    <w:rsid w:val="00F7080F"/>
    <w:rsid w:val="00F73465"/>
    <w:rsid w:val="00F735D7"/>
    <w:rsid w:val="00F75EA3"/>
    <w:rsid w:val="00F77A11"/>
    <w:rsid w:val="00F811E4"/>
    <w:rsid w:val="00F82A54"/>
    <w:rsid w:val="00F8370E"/>
    <w:rsid w:val="00F851A5"/>
    <w:rsid w:val="00F863FB"/>
    <w:rsid w:val="00F86DDA"/>
    <w:rsid w:val="00F878E2"/>
    <w:rsid w:val="00F91FE1"/>
    <w:rsid w:val="00F96682"/>
    <w:rsid w:val="00FA035E"/>
    <w:rsid w:val="00FA15D7"/>
    <w:rsid w:val="00FA1C45"/>
    <w:rsid w:val="00FA3A39"/>
    <w:rsid w:val="00FA5292"/>
    <w:rsid w:val="00FA5724"/>
    <w:rsid w:val="00FA67B9"/>
    <w:rsid w:val="00FA6EB8"/>
    <w:rsid w:val="00FA7236"/>
    <w:rsid w:val="00FB2962"/>
    <w:rsid w:val="00FB2C61"/>
    <w:rsid w:val="00FB50E0"/>
    <w:rsid w:val="00FC1162"/>
    <w:rsid w:val="00FC4867"/>
    <w:rsid w:val="00FC6FB3"/>
    <w:rsid w:val="00FC7336"/>
    <w:rsid w:val="00FC777F"/>
    <w:rsid w:val="00FD1139"/>
    <w:rsid w:val="00FD122B"/>
    <w:rsid w:val="00FD1368"/>
    <w:rsid w:val="00FD2304"/>
    <w:rsid w:val="00FD29A0"/>
    <w:rsid w:val="00FD2D78"/>
    <w:rsid w:val="00FD2DC1"/>
    <w:rsid w:val="00FD3C94"/>
    <w:rsid w:val="00FD5E30"/>
    <w:rsid w:val="00FD673E"/>
    <w:rsid w:val="00FD6B37"/>
    <w:rsid w:val="00FD7CCE"/>
    <w:rsid w:val="00FE067D"/>
    <w:rsid w:val="00FE1556"/>
    <w:rsid w:val="00FE2FE8"/>
    <w:rsid w:val="00FE306B"/>
    <w:rsid w:val="00FE46CC"/>
    <w:rsid w:val="00FE555B"/>
    <w:rsid w:val="00FF1B52"/>
    <w:rsid w:val="00FF26A0"/>
    <w:rsid w:val="00FF33F9"/>
    <w:rsid w:val="00FF3784"/>
    <w:rsid w:val="00FF4A3A"/>
    <w:rsid w:val="00FF4D6C"/>
    <w:rsid w:val="00FF6B56"/>
    <w:rsid w:val="00FF7268"/>
    <w:rsid w:val="162A2F37"/>
    <w:rsid w:val="29D667C6"/>
    <w:rsid w:val="2EE394A8"/>
    <w:rsid w:val="30512003"/>
    <w:rsid w:val="37CF23C5"/>
    <w:rsid w:val="47ED1FCD"/>
    <w:rsid w:val="5802B067"/>
    <w:rsid w:val="64F04350"/>
    <w:rsid w:val="6FAA87B4"/>
    <w:rsid w:val="76DCA366"/>
    <w:rsid w:val="76F935BC"/>
    <w:rsid w:val="77F1D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ED9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7B6"/>
  </w:style>
  <w:style w:type="paragraph" w:styleId="Heading1">
    <w:name w:val="heading 1"/>
    <w:basedOn w:val="Normal"/>
    <w:next w:val="Normal"/>
    <w:link w:val="Heading1Char"/>
    <w:uiPriority w:val="9"/>
    <w:qFormat/>
    <w:rsid w:val="005F04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387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04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387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0474"/>
    <w:pPr>
      <w:keepNext/>
      <w:keepLines/>
      <w:spacing w:before="160" w:after="80"/>
      <w:outlineLvl w:val="2"/>
    </w:pPr>
    <w:rPr>
      <w:rFonts w:eastAsiaTheme="majorEastAsia" w:cstheme="majorBidi"/>
      <w:color w:val="00387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04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387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0474"/>
    <w:pPr>
      <w:keepNext/>
      <w:keepLines/>
      <w:spacing w:before="80" w:after="40"/>
      <w:outlineLvl w:val="4"/>
    </w:pPr>
    <w:rPr>
      <w:rFonts w:eastAsiaTheme="majorEastAsia" w:cstheme="majorBidi"/>
      <w:color w:val="00387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04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04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04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04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0474"/>
    <w:rPr>
      <w:rFonts w:asciiTheme="majorHAnsi" w:eastAsiaTheme="majorEastAsia" w:hAnsiTheme="majorHAnsi" w:cstheme="majorBidi"/>
      <w:color w:val="00387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0474"/>
    <w:rPr>
      <w:rFonts w:asciiTheme="majorHAnsi" w:eastAsiaTheme="majorEastAsia" w:hAnsiTheme="majorHAnsi" w:cstheme="majorBidi"/>
      <w:color w:val="00387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0474"/>
    <w:rPr>
      <w:rFonts w:eastAsiaTheme="majorEastAsia" w:cstheme="majorBidi"/>
      <w:color w:val="00387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0474"/>
    <w:rPr>
      <w:rFonts w:eastAsiaTheme="majorEastAsia" w:cstheme="majorBidi"/>
      <w:i/>
      <w:iCs/>
      <w:color w:val="00387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0474"/>
    <w:rPr>
      <w:rFonts w:eastAsiaTheme="majorEastAsia" w:cstheme="majorBidi"/>
      <w:color w:val="00387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04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04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04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04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04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04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04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04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04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04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04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0474"/>
    <w:rPr>
      <w:i/>
      <w:iCs/>
      <w:color w:val="00387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0474"/>
    <w:pPr>
      <w:pBdr>
        <w:top w:val="single" w:sz="4" w:space="10" w:color="003871" w:themeColor="accent1" w:themeShade="BF"/>
        <w:bottom w:val="single" w:sz="4" w:space="10" w:color="003871" w:themeColor="accent1" w:themeShade="BF"/>
      </w:pBdr>
      <w:spacing w:before="360" w:after="360"/>
      <w:ind w:left="864" w:right="864"/>
      <w:jc w:val="center"/>
    </w:pPr>
    <w:rPr>
      <w:i/>
      <w:iCs/>
      <w:color w:val="00387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0474"/>
    <w:rPr>
      <w:i/>
      <w:iCs/>
      <w:color w:val="00387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0474"/>
    <w:rPr>
      <w:b/>
      <w:bCs/>
      <w:smallCaps/>
      <w:color w:val="003871" w:themeColor="accent1" w:themeShade="BF"/>
      <w:spacing w:val="5"/>
    </w:rPr>
  </w:style>
  <w:style w:type="table" w:styleId="TableGrid">
    <w:name w:val="Table Grid"/>
    <w:basedOn w:val="TableNormal"/>
    <w:uiPriority w:val="59"/>
    <w:rsid w:val="005F0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isationtext">
    <w:name w:val="Authorisation text"/>
    <w:basedOn w:val="Normal"/>
    <w:qFormat/>
    <w:rsid w:val="00485054"/>
    <w:pPr>
      <w:suppressAutoHyphens/>
      <w:autoSpaceDE w:val="0"/>
      <w:autoSpaceDN w:val="0"/>
      <w:adjustRightInd w:val="0"/>
      <w:spacing w:line="200" w:lineRule="atLeast"/>
      <w:textAlignment w:val="center"/>
    </w:pPr>
    <w:rPr>
      <w:rFonts w:ascii="Arial" w:hAnsi="Arial" w:cs="Arial"/>
      <w:color w:val="000000"/>
      <w:sz w:val="16"/>
      <w:szCs w:val="16"/>
      <w:lang w:val="en-US"/>
      <w14:ligatures w14:val="none"/>
    </w:rPr>
  </w:style>
  <w:style w:type="table" w:styleId="TableGridLight">
    <w:name w:val="Grid Table Light"/>
    <w:basedOn w:val="TableNormal"/>
    <w:uiPriority w:val="40"/>
    <w:rsid w:val="00485054"/>
    <w:pPr>
      <w:spacing w:after="0" w:line="240" w:lineRule="auto"/>
    </w:pPr>
    <w:rPr>
      <w:sz w:val="24"/>
      <w:szCs w:val="24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4850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054"/>
  </w:style>
  <w:style w:type="paragraph" w:styleId="Footer">
    <w:name w:val="footer"/>
    <w:basedOn w:val="Normal"/>
    <w:link w:val="FooterChar"/>
    <w:uiPriority w:val="99"/>
    <w:unhideWhenUsed/>
    <w:rsid w:val="004850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054"/>
  </w:style>
  <w:style w:type="character" w:styleId="CommentReference">
    <w:name w:val="annotation reference"/>
    <w:basedOn w:val="DefaultParagraphFont"/>
    <w:uiPriority w:val="99"/>
    <w:semiHidden/>
    <w:unhideWhenUsed/>
    <w:rsid w:val="00804F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4F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4F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4F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4F8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A46A2"/>
    <w:pPr>
      <w:spacing w:after="0" w:line="240" w:lineRule="auto"/>
    </w:pPr>
  </w:style>
  <w:style w:type="paragraph" w:customStyle="1" w:styleId="Body">
    <w:name w:val="Body"/>
    <w:qFormat/>
    <w:rsid w:val="00B06E20"/>
    <w:pPr>
      <w:keepNext/>
      <w:keepLines/>
      <w:numPr>
        <w:ilvl w:val="2"/>
      </w:numPr>
      <w:tabs>
        <w:tab w:val="num" w:pos="0"/>
        <w:tab w:val="left" w:pos="1418"/>
        <w:tab w:val="left" w:pos="1701"/>
        <w:tab w:val="left" w:pos="1985"/>
      </w:tabs>
      <w:spacing w:before="60" w:after="0" w:line="240" w:lineRule="auto"/>
      <w:outlineLvl w:val="2"/>
    </w:pPr>
    <w:rPr>
      <w:rFonts w:ascii="Arial" w:eastAsia="Times New Roman" w:hAnsi="Arial" w:cs="Arial"/>
      <w:sz w:val="17"/>
      <w:szCs w:val="17"/>
      <w:lang w:eastAsia="en-AU"/>
      <w14:ligatures w14:val="none"/>
    </w:rPr>
  </w:style>
  <w:style w:type="paragraph" w:customStyle="1" w:styleId="TableBody">
    <w:name w:val="Table_Body"/>
    <w:qFormat/>
    <w:rsid w:val="00B06E20"/>
    <w:pPr>
      <w:spacing w:after="0" w:line="240" w:lineRule="auto"/>
    </w:pPr>
    <w:rPr>
      <w:rFonts w:ascii="Arial" w:eastAsia="Times New Roman" w:hAnsi="Arial" w:cs="Arial"/>
      <w:sz w:val="17"/>
      <w:szCs w:val="17"/>
      <w:lang w:eastAsia="en-AU"/>
      <w14:ligatures w14:val="none"/>
    </w:rPr>
  </w:style>
  <w:style w:type="paragraph" w:customStyle="1" w:styleId="TableHeading">
    <w:name w:val="Table_Heading"/>
    <w:qFormat/>
    <w:rsid w:val="00B06E20"/>
    <w:pPr>
      <w:spacing w:before="40" w:after="40" w:line="240" w:lineRule="auto"/>
    </w:pPr>
    <w:rPr>
      <w:rFonts w:ascii="Arial" w:eastAsia="Times New Roman" w:hAnsi="Arial" w:cs="Arial"/>
      <w:b/>
      <w:color w:val="FFFFFF" w:themeColor="background1"/>
      <w:sz w:val="20"/>
      <w:szCs w:val="20"/>
      <w:lang w:eastAsia="en-AU"/>
      <w14:ligatures w14:val="none"/>
    </w:rPr>
  </w:style>
  <w:style w:type="paragraph" w:customStyle="1" w:styleId="Bullets">
    <w:name w:val="Bullets"/>
    <w:qFormat/>
    <w:rsid w:val="00B06E20"/>
    <w:pPr>
      <w:numPr>
        <w:numId w:val="1"/>
      </w:numPr>
      <w:spacing w:before="5" w:after="0" w:line="240" w:lineRule="auto"/>
      <w:ind w:left="284" w:hanging="142"/>
    </w:pPr>
    <w:rPr>
      <w:rFonts w:ascii="Arial" w:hAnsi="Arial" w:cs="Arial"/>
      <w:color w:val="000000"/>
      <w:sz w:val="17"/>
      <w:szCs w:val="17"/>
      <w:lang w:eastAsia="en-AU"/>
      <w14:ligatures w14:val="none"/>
    </w:rPr>
  </w:style>
  <w:style w:type="paragraph" w:customStyle="1" w:styleId="paragraph">
    <w:name w:val="paragraph"/>
    <w:basedOn w:val="Normal"/>
    <w:rsid w:val="00585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  <w14:ligatures w14:val="none"/>
    </w:rPr>
  </w:style>
  <w:style w:type="character" w:customStyle="1" w:styleId="normaltextrun">
    <w:name w:val="normaltextrun"/>
    <w:basedOn w:val="DefaultParagraphFont"/>
    <w:rsid w:val="005854C0"/>
  </w:style>
  <w:style w:type="character" w:customStyle="1" w:styleId="eop">
    <w:name w:val="eop"/>
    <w:basedOn w:val="DefaultParagraphFont"/>
    <w:rsid w:val="005854C0"/>
  </w:style>
  <w:style w:type="character" w:styleId="Hyperlink">
    <w:name w:val="Hyperlink"/>
    <w:basedOn w:val="DefaultParagraphFont"/>
    <w:uiPriority w:val="99"/>
    <w:unhideWhenUsed/>
    <w:rsid w:val="00450934"/>
    <w:rPr>
      <w:color w:val="00686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093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D68C4"/>
    <w:rPr>
      <w:color w:val="073041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2697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697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26979"/>
    <w:rPr>
      <w:vertAlign w:val="superscript"/>
    </w:rPr>
  </w:style>
  <w:style w:type="character" w:styleId="Strong">
    <w:name w:val="Strong"/>
    <w:basedOn w:val="DefaultParagraphFont"/>
    <w:uiPriority w:val="22"/>
    <w:qFormat/>
    <w:rsid w:val="008A3E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23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24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23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6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79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14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2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2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44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33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02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93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53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790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18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9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4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ustrac.gov.au/reforms/sector-specific-guidance/legal-profession-guidance/legal-profession-program-starter-kit/step-2-use-your-legal-profession-progr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ustrac.gov.au/business/how-comply-and-report-guidance-and-resources/guidance-resources/all-resources?field_industries_target_id=All&amp;field_guidance_topics_target_id=All&amp;field_resource_type_target_id=8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austrac.gov.au/business/industry-specific-guidance/all?field_industries_target_id=All&amp;field_guidance_topics_target_id=All&amp;field_financial_crime_type_1_target_id=All&amp;field_resource_type_target_id=81&amp;title=&amp;sort_by=created&amp;sort_order=DES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DJSIR THEME">
      <a:dk1>
        <a:srgbClr val="000000"/>
      </a:dk1>
      <a:lt1>
        <a:srgbClr val="FFFFFF"/>
      </a:lt1>
      <a:dk2>
        <a:srgbClr val="535659"/>
      </a:dk2>
      <a:lt2>
        <a:srgbClr val="D9D9D6"/>
      </a:lt2>
      <a:accent1>
        <a:srgbClr val="004C97"/>
      </a:accent1>
      <a:accent2>
        <a:srgbClr val="009CA6"/>
      </a:accent2>
      <a:accent3>
        <a:srgbClr val="78BE20"/>
      </a:accent3>
      <a:accent4>
        <a:srgbClr val="CEDC00"/>
      </a:accent4>
      <a:accent5>
        <a:srgbClr val="003868"/>
      </a:accent5>
      <a:accent6>
        <a:srgbClr val="61A300"/>
      </a:accent6>
      <a:hlink>
        <a:srgbClr val="006864"/>
      </a:hlink>
      <a:folHlink>
        <a:srgbClr val="073041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18F0A-F4BF-4EEF-A84E-07AE7C854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Links>
    <vt:vector size="24" baseType="variant">
      <vt:variant>
        <vt:i4>5963823</vt:i4>
      </vt:variant>
      <vt:variant>
        <vt:i4>9</vt:i4>
      </vt:variant>
      <vt:variant>
        <vt:i4>0</vt:i4>
      </vt:variant>
      <vt:variant>
        <vt:i4>5</vt:i4>
      </vt:variant>
      <vt:variant>
        <vt:lpwstr>https://www.austrac.gov.au/business/how-comply-and-report-guidance-and-resources/guidance-resources/all-resources?field_industries_target_id=All&amp;field_guidance_topics_target_id=All&amp;field_resource_type_target_id=86</vt:lpwstr>
      </vt:variant>
      <vt:variant>
        <vt:lpwstr/>
      </vt:variant>
      <vt:variant>
        <vt:i4>3866645</vt:i4>
      </vt:variant>
      <vt:variant>
        <vt:i4>6</vt:i4>
      </vt:variant>
      <vt:variant>
        <vt:i4>0</vt:i4>
      </vt:variant>
      <vt:variant>
        <vt:i4>5</vt:i4>
      </vt:variant>
      <vt:variant>
        <vt:lpwstr>https://www.austrac.gov.au/business/industry-specific-guidance/all?field_industries_target_id=All&amp;field_guidance_topics_target_id=All&amp;field_financial_crime_type_1_target_id=All&amp;field_resource_type_target_id=81&amp;title=&amp;sort_by=created&amp;sort_order=DESC</vt:lpwstr>
      </vt:variant>
      <vt:variant>
        <vt:lpwstr/>
      </vt:variant>
      <vt:variant>
        <vt:i4>1638414</vt:i4>
      </vt:variant>
      <vt:variant>
        <vt:i4>3</vt:i4>
      </vt:variant>
      <vt:variant>
        <vt:i4>0</vt:i4>
      </vt:variant>
      <vt:variant>
        <vt:i4>5</vt:i4>
      </vt:variant>
      <vt:variant>
        <vt:lpwstr>https://www.austrac.gov.au/about-us/amlctf-reform/reforms-guidance/amlctf-program-reform/customer-due-diligence-reform/assigning-customer-risk-ratings-reform</vt:lpwstr>
      </vt:variant>
      <vt:variant>
        <vt:lpwstr/>
      </vt:variant>
      <vt:variant>
        <vt:i4>1638414</vt:i4>
      </vt:variant>
      <vt:variant>
        <vt:i4>0</vt:i4>
      </vt:variant>
      <vt:variant>
        <vt:i4>0</vt:i4>
      </vt:variant>
      <vt:variant>
        <vt:i4>5</vt:i4>
      </vt:variant>
      <vt:variant>
        <vt:lpwstr>https://www.austrac.gov.au/about-us/amlctf-reform/reforms-guidance/amlctf-program-reform/customer-due-diligence-reform/assigning-customer-risk-ratings-reform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2026-03-25T00:09:00Z</dcterms:created>
  <dcterms:modified xsi:type="dcterms:W3CDTF">2026-03-25T00:10:00Z</dcterms:modified>
</cp:coreProperties>
</file>